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B809" w14:textId="77777777" w:rsidR="00166085" w:rsidRDefault="00166085" w:rsidP="00166085">
      <w:pPr>
        <w:pStyle w:val="Annex"/>
        <w:spacing w:after="480"/>
        <w:jc w:val="center"/>
        <w:rPr>
          <w:szCs w:val="24"/>
        </w:rPr>
      </w:pPr>
      <w:r w:rsidRPr="00D714DE">
        <w:t>ANNEX 5</w:t>
      </w:r>
      <w:r>
        <w:t xml:space="preserve"> - </w:t>
      </w:r>
      <w:r w:rsidRPr="00041DBD">
        <w:rPr>
          <w:szCs w:val="24"/>
        </w:rPr>
        <w:t>SPECIFIC RULES</w:t>
      </w:r>
    </w:p>
    <w:p w14:paraId="09DFE0DA" w14:textId="77777777" w:rsidR="00166085" w:rsidRPr="00036903" w:rsidRDefault="00166085" w:rsidP="00036903">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0" w:name="_Toc117591128"/>
      <w:bookmarkStart w:id="1" w:name="_Toc117674736"/>
      <w:bookmarkStart w:id="2" w:name="_Toc117696667"/>
      <w:bookmarkStart w:id="3" w:name="_Toc122444419"/>
      <w:bookmarkStart w:id="4" w:name="_Toc128474121"/>
      <w:r w:rsidRPr="00036903">
        <w:rPr>
          <w:rFonts w:ascii="Times New Roman Bold" w:eastAsia="Calibri" w:hAnsi="Times New Roman Bold"/>
          <w:b/>
          <w:bCs/>
          <w:smallCaps/>
          <w:color w:val="auto"/>
          <w:sz w:val="24"/>
          <w:szCs w:val="28"/>
          <w:u w:val="single"/>
          <w:lang w:eastAsia="ar-SA"/>
        </w:rPr>
        <w:t>1. Maximum grant amount (— Article 5.2)</w:t>
      </w:r>
      <w:bookmarkEnd w:id="0"/>
      <w:bookmarkEnd w:id="1"/>
      <w:bookmarkEnd w:id="2"/>
      <w:bookmarkEnd w:id="3"/>
      <w:bookmarkEnd w:id="4"/>
    </w:p>
    <w:p w14:paraId="6CC1CBC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 w:name="_Toc117696668"/>
      <w:bookmarkStart w:id="6" w:name="_Toc122444420"/>
      <w:bookmarkStart w:id="7" w:name="_Toc128474122"/>
      <w:bookmarkStart w:id="8" w:name="_Toc117674737"/>
      <w:r w:rsidRPr="000C56CA">
        <w:rPr>
          <w:rFonts w:ascii="Times New Roman Bold" w:eastAsia="Calibri" w:hAnsi="Times New Roman Bold"/>
          <w:b/>
          <w:bCs/>
          <w:color w:val="auto"/>
          <w:sz w:val="24"/>
          <w:szCs w:val="24"/>
          <w:lang w:eastAsia="ar-SA"/>
        </w:rPr>
        <w:t>1.1 Grant increase due to redistribution of funds</w:t>
      </w:r>
      <w:bookmarkEnd w:id="5"/>
      <w:bookmarkEnd w:id="6"/>
      <w:bookmarkEnd w:id="7"/>
      <w:r w:rsidRPr="000C56CA">
        <w:rPr>
          <w:rFonts w:ascii="Times New Roman Bold" w:eastAsia="Calibri" w:hAnsi="Times New Roman Bold"/>
          <w:b/>
          <w:bCs/>
          <w:color w:val="auto"/>
          <w:sz w:val="24"/>
          <w:szCs w:val="24"/>
          <w:lang w:eastAsia="ar-SA"/>
        </w:rPr>
        <w:t xml:space="preserve"> </w:t>
      </w:r>
      <w:bookmarkEnd w:id="8"/>
    </w:p>
    <w:p w14:paraId="6EAE8141" w14:textId="5AE40880" w:rsidR="00166085" w:rsidRDefault="00166085" w:rsidP="00166085">
      <w:pPr>
        <w:widowControl w:val="0"/>
        <w:suppressAutoHyphens/>
        <w:spacing w:line="273" w:lineRule="auto"/>
        <w:rPr>
          <w:rFonts w:eastAsia="SimSun"/>
          <w:szCs w:val="24"/>
          <w:lang w:eastAsia="ar-SA"/>
        </w:rPr>
      </w:pPr>
      <w:r>
        <w:rPr>
          <w:rFonts w:eastAsia="Calibri" w:cs="Times New Roman"/>
          <w:szCs w:val="24"/>
          <w:lang w:eastAsia="ar-SA"/>
        </w:rPr>
        <w:t>If the National Agency launches a redistribution exercise, the beneficiary may submit a request to increase t</w:t>
      </w:r>
      <w:r w:rsidRPr="00D472F7">
        <w:rPr>
          <w:rFonts w:eastAsia="Calibri" w:cs="Times New Roman"/>
          <w:szCs w:val="24"/>
          <w:lang w:eastAsia="ar-SA"/>
        </w:rPr>
        <w:t>he total maximum grant amount indicated in Article 5.2 through amendment in line with Article 39</w:t>
      </w:r>
      <w:r>
        <w:rPr>
          <w:rFonts w:eastAsia="Calibri" w:cs="Times New Roman"/>
          <w:szCs w:val="24"/>
          <w:lang w:eastAsia="ar-SA"/>
        </w:rPr>
        <w:t>.</w:t>
      </w:r>
      <w:r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Pr="00AE6245">
        <w:rPr>
          <w:rFonts w:eastAsia="SimSun"/>
          <w:szCs w:val="24"/>
          <w:lang w:eastAsia="ar-SA"/>
        </w:rPr>
        <w:t>information provided through the Erasmus+ reporting and management tool show</w:t>
      </w:r>
      <w:r>
        <w:rPr>
          <w:rFonts w:eastAsia="SimSun"/>
          <w:szCs w:val="24"/>
          <w:lang w:eastAsia="ar-SA"/>
        </w:rPr>
        <w:t>ing</w:t>
      </w:r>
      <w:r w:rsidRPr="00AE6245">
        <w:rPr>
          <w:rFonts w:eastAsia="SimSun"/>
          <w:szCs w:val="24"/>
          <w:lang w:eastAsia="ar-SA"/>
        </w:rPr>
        <w:t xml:space="preserve"> that they are able to implement additional mobility activities</w:t>
      </w:r>
      <w:r>
        <w:rPr>
          <w:rFonts w:eastAsia="SimSun"/>
          <w:szCs w:val="24"/>
          <w:lang w:eastAsia="ar-SA"/>
        </w:rPr>
        <w:t>.</w:t>
      </w:r>
    </w:p>
    <w:p w14:paraId="2F4F33AB" w14:textId="77777777" w:rsidR="00166085" w:rsidRPr="00D472F7" w:rsidRDefault="00166085" w:rsidP="00166085">
      <w:pPr>
        <w:pStyle w:val="Kop2"/>
        <w:rPr>
          <w:lang w:eastAsia="ar-SA"/>
        </w:rPr>
      </w:pPr>
      <w:bookmarkStart w:id="9" w:name="_Toc117674738"/>
      <w:bookmarkStart w:id="10" w:name="_Toc117696669"/>
      <w:bookmarkStart w:id="11" w:name="_Toc122444421"/>
      <w:bookmarkStart w:id="12" w:name="_Toc128474123"/>
      <w:r w:rsidRPr="000C56CA">
        <w:rPr>
          <w:rFonts w:ascii="Times New Roman Bold" w:eastAsia="Calibri" w:hAnsi="Times New Roman Bold"/>
          <w:b/>
          <w:bCs/>
          <w:color w:val="auto"/>
          <w:sz w:val="24"/>
          <w:szCs w:val="24"/>
          <w:lang w:eastAsia="ar-SA"/>
        </w:rPr>
        <w:t>1.2. Grant decrease due to low number of mobility activities</w:t>
      </w:r>
      <w:r w:rsidRPr="00D472F7">
        <w:rPr>
          <w:lang w:eastAsia="ar-SA"/>
        </w:rPr>
        <w:t xml:space="preserve"> </w:t>
      </w:r>
      <w:r w:rsidRPr="000C56CA">
        <w:rPr>
          <w:rFonts w:ascii="Times New Roman Bold" w:eastAsia="Calibri" w:hAnsi="Times New Roman Bold"/>
          <w:b/>
          <w:bCs/>
          <w:color w:val="auto"/>
          <w:sz w:val="24"/>
          <w:szCs w:val="24"/>
          <w:lang w:eastAsia="ar-SA"/>
        </w:rPr>
        <w:t>implemented</w:t>
      </w:r>
      <w:bookmarkEnd w:id="9"/>
      <w:bookmarkEnd w:id="10"/>
      <w:bookmarkEnd w:id="11"/>
      <w:bookmarkEnd w:id="12"/>
    </w:p>
    <w:p w14:paraId="0C7DEA09" w14:textId="0A11F1D8" w:rsidR="00166085" w:rsidRPr="00D472F7" w:rsidRDefault="00432307" w:rsidP="00166085">
      <w:pPr>
        <w:widowControl w:val="0"/>
        <w:suppressAutoHyphens/>
        <w:spacing w:line="273" w:lineRule="auto"/>
        <w:rPr>
          <w:rFonts w:eastAsia="Calibri" w:cs="Times New Roman"/>
          <w:szCs w:val="24"/>
          <w:lang w:eastAsia="ar-SA"/>
        </w:rPr>
      </w:pPr>
      <w:r>
        <w:rPr>
          <w:rFonts w:eastAsia="Calibri" w:cs="Times New Roman"/>
          <w:szCs w:val="24"/>
          <w:lang w:eastAsia="ar-SA"/>
        </w:rPr>
        <w:t>Not applicable.</w:t>
      </w:r>
    </w:p>
    <w:p w14:paraId="5588169D" w14:textId="77777777" w:rsidR="00166085" w:rsidRPr="000C56CA" w:rsidRDefault="00166085" w:rsidP="00166085">
      <w:pPr>
        <w:pStyle w:val="Kop2"/>
        <w:rPr>
          <w:rFonts w:ascii="Times New Roman Bold" w:eastAsia="Calibri" w:hAnsi="Times New Roman Bold"/>
          <w:b/>
          <w:bCs/>
          <w:color w:val="auto"/>
          <w:sz w:val="24"/>
          <w:szCs w:val="24"/>
          <w:lang w:eastAsia="ar-SA"/>
        </w:rPr>
      </w:pPr>
      <w:bookmarkStart w:id="13" w:name="_Toc117674739"/>
      <w:bookmarkStart w:id="14" w:name="_Toc117696670"/>
      <w:bookmarkStart w:id="15" w:name="_Toc122444422"/>
      <w:bookmarkStart w:id="16" w:name="_Toc128474124"/>
      <w:r w:rsidRPr="000C56CA">
        <w:rPr>
          <w:rFonts w:ascii="Times New Roman Bold" w:eastAsia="Calibri" w:hAnsi="Times New Roman Bold"/>
          <w:b/>
          <w:bCs/>
          <w:color w:val="auto"/>
          <w:sz w:val="24"/>
          <w:szCs w:val="24"/>
          <w:lang w:eastAsia="ar-SA"/>
        </w:rPr>
        <w:t>1.3. Grant increase for inclusion support and exceptional costs</w:t>
      </w:r>
      <w:bookmarkEnd w:id="13"/>
      <w:bookmarkEnd w:id="14"/>
      <w:bookmarkEnd w:id="15"/>
      <w:bookmarkEnd w:id="16"/>
    </w:p>
    <w:p w14:paraId="09AF8761" w14:textId="77777777" w:rsidR="00166085" w:rsidRPr="001D18BE" w:rsidRDefault="00166085" w:rsidP="00166085">
      <w:pPr>
        <w:widowControl w:val="0"/>
        <w:suppressAutoHyphens/>
        <w:spacing w:line="273" w:lineRule="auto"/>
        <w:rPr>
          <w:rFonts w:eastAsia="SimSun"/>
          <w:lang w:eastAsia="ar-SA"/>
        </w:rPr>
      </w:pPr>
      <w:r w:rsidRPr="4891F3F2">
        <w:rPr>
          <w:rFonts w:eastAsia="SimSun"/>
          <w:lang w:eastAsia="ar-SA"/>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2DE95102" w14:textId="17B4A676" w:rsidR="00166085" w:rsidRDefault="00166085" w:rsidP="00166085">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1A944101"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7" w:name="_Toc117591129"/>
      <w:bookmarkStart w:id="18" w:name="_Toc117674740"/>
      <w:bookmarkStart w:id="19" w:name="_Toc117696671"/>
      <w:bookmarkStart w:id="20" w:name="_Toc122444423"/>
      <w:bookmarkStart w:id="21" w:name="_Toc128474125"/>
      <w:r w:rsidRPr="000C56CA">
        <w:rPr>
          <w:rFonts w:ascii="Times New Roman Bold" w:eastAsia="Calibri" w:hAnsi="Times New Roman Bold"/>
          <w:b/>
          <w:bCs/>
          <w:smallCaps/>
          <w:color w:val="auto"/>
          <w:sz w:val="24"/>
          <w:szCs w:val="28"/>
          <w:u w:val="single"/>
          <w:lang w:eastAsia="ar-SA"/>
        </w:rPr>
        <w:t>2. Budget flexibility (— Article 5.5)</w:t>
      </w:r>
      <w:bookmarkEnd w:id="17"/>
      <w:bookmarkEnd w:id="18"/>
      <w:bookmarkEnd w:id="19"/>
      <w:bookmarkEnd w:id="20"/>
      <w:bookmarkEnd w:id="21"/>
    </w:p>
    <w:p w14:paraId="55794F3E" w14:textId="77777777" w:rsidR="00166085" w:rsidRPr="00B43A0D" w:rsidRDefault="00166085" w:rsidP="00166085">
      <w:pPr>
        <w:spacing w:line="276" w:lineRule="auto"/>
        <w:rPr>
          <w:b/>
          <w:bCs/>
          <w:szCs w:val="24"/>
        </w:rPr>
      </w:pPr>
      <w:r>
        <w:t>With regard to</w:t>
      </w:r>
      <w:r w:rsidDel="00E74852">
        <w:t xml:space="preserve"> Article 5.5</w:t>
      </w:r>
      <w:r w:rsidRPr="18DB5ACA" w:rsidDel="00E74852">
        <w:t xml:space="preserve">, </w:t>
      </w:r>
      <w:r w:rsidRPr="008217F6">
        <w:rPr>
          <w:szCs w:val="24"/>
        </w:rPr>
        <w:t xml:space="preserve">it is not allowed to transfer any funds to the budget category </w:t>
      </w:r>
      <w:r w:rsidRPr="008217F6">
        <w:rPr>
          <w:b/>
          <w:i/>
          <w:szCs w:val="24"/>
        </w:rPr>
        <w:t>Organisational support</w:t>
      </w:r>
      <w:r w:rsidRPr="008217F6">
        <w:rPr>
          <w:szCs w:val="24"/>
        </w:rPr>
        <w:t xml:space="preserve"> without requesting an amendment.</w:t>
      </w:r>
    </w:p>
    <w:p w14:paraId="29E1CE26" w14:textId="34E2EDF7" w:rsidR="00166085" w:rsidRPr="00D21EED" w:rsidRDefault="00166085" w:rsidP="00166085">
      <w:pPr>
        <w:spacing w:line="276" w:lineRule="auto"/>
        <w:rPr>
          <w:b/>
          <w:szCs w:val="24"/>
        </w:rPr>
      </w:pPr>
      <w:r>
        <w:t xml:space="preserve">With regard to Article 5.5, </w:t>
      </w:r>
      <w:r w:rsidRPr="00E66295">
        <w:t xml:space="preserve">an amendment will be required if </w:t>
      </w:r>
      <w:r w:rsidRPr="00D21EED">
        <w:rPr>
          <w:lang w:val="en-US"/>
        </w:rPr>
        <w:t xml:space="preserve">budget transfers from budget categories </w:t>
      </w:r>
      <w:r w:rsidRPr="00D21EED">
        <w:rPr>
          <w:b/>
          <w:i/>
          <w:lang w:val="en-US"/>
        </w:rPr>
        <w:t>Exceptional costs</w:t>
      </w:r>
      <w:r w:rsidRPr="00D21EED">
        <w:rPr>
          <w:lang w:val="en-US"/>
        </w:rPr>
        <w:t xml:space="preserve"> and </w:t>
      </w:r>
      <w:r w:rsidRPr="00D21EED">
        <w:rPr>
          <w:b/>
          <w:i/>
          <w:lang w:val="en-US"/>
        </w:rPr>
        <w:t>Inclusion support for participants</w:t>
      </w:r>
      <w:r w:rsidRPr="00D21EED">
        <w:rPr>
          <w:lang w:val="en-US"/>
        </w:rPr>
        <w:t xml:space="preserve"> exceed 15% of the total funds in each of these categories.</w:t>
      </w:r>
    </w:p>
    <w:p w14:paraId="56AE4C5D"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2" w:name="_Toc117591130"/>
      <w:bookmarkStart w:id="23" w:name="_Toc117674741"/>
      <w:bookmarkStart w:id="24" w:name="_Toc117696672"/>
      <w:bookmarkStart w:id="25" w:name="_Toc122444424"/>
      <w:bookmarkStart w:id="26" w:name="_Toc128474126"/>
      <w:r w:rsidRPr="000C56CA">
        <w:rPr>
          <w:rFonts w:ascii="Times New Roman Bold" w:eastAsia="Calibri" w:hAnsi="Times New Roman Bold"/>
          <w:b/>
          <w:bCs/>
          <w:smallCaps/>
          <w:color w:val="auto"/>
          <w:sz w:val="24"/>
          <w:szCs w:val="28"/>
          <w:u w:val="single"/>
          <w:lang w:eastAsia="ar-SA"/>
        </w:rPr>
        <w:t>3. Recipients of financial support to third parties (— Article 9.4)</w:t>
      </w:r>
      <w:bookmarkEnd w:id="22"/>
      <w:bookmarkEnd w:id="23"/>
      <w:bookmarkEnd w:id="24"/>
      <w:bookmarkEnd w:id="25"/>
      <w:bookmarkEnd w:id="26"/>
    </w:p>
    <w:p w14:paraId="77B46D57" w14:textId="77777777" w:rsidR="00166085" w:rsidRPr="00252301" w:rsidRDefault="00166085" w:rsidP="00166085">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2AF5C7B" w14:textId="77777777"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0C7BB739" w14:textId="2EE298EB" w:rsidR="00166085" w:rsidRPr="00D01201" w:rsidRDefault="00166085" w:rsidP="00166085">
      <w:pPr>
        <w:pStyle w:val="Lijstalinea"/>
        <w:numPr>
          <w:ilvl w:val="0"/>
          <w:numId w:val="7"/>
        </w:numPr>
        <w:suppressAutoHyphens/>
        <w:spacing w:line="276" w:lineRule="auto"/>
        <w:contextualSpacing w:val="0"/>
        <w:rPr>
          <w:rFonts w:eastAsia="Calibri"/>
          <w:szCs w:val="24"/>
          <w:lang w:eastAsia="ar-SA"/>
        </w:rPr>
      </w:pPr>
      <w:r w:rsidRPr="00D01201">
        <w:rPr>
          <w:szCs w:val="20"/>
        </w:rPr>
        <w:t>pay the travel</w:t>
      </w:r>
      <w:r>
        <w:rPr>
          <w:szCs w:val="20"/>
        </w:rPr>
        <w:t xml:space="preserve"> support</w:t>
      </w:r>
      <w:r w:rsidRPr="00D01201">
        <w:rPr>
          <w:szCs w:val="20"/>
        </w:rPr>
        <w:t>, individual support, preparatory visits</w:t>
      </w:r>
      <w:r w:rsidR="00B15997">
        <w:rPr>
          <w:szCs w:val="20"/>
        </w:rPr>
        <w:t xml:space="preserve"> </w:t>
      </w:r>
      <w:r w:rsidRPr="00D01201">
        <w:rPr>
          <w:szCs w:val="20"/>
        </w:rPr>
        <w:t xml:space="preserve">in full to the participants of project activities, applying the rates for unit contributions as specified in Annex </w:t>
      </w:r>
      <w:r>
        <w:rPr>
          <w:szCs w:val="20"/>
        </w:rPr>
        <w:t>3</w:t>
      </w:r>
      <w:r w:rsidRPr="00D01201">
        <w:rPr>
          <w:szCs w:val="20"/>
        </w:rPr>
        <w:t xml:space="preserve"> or</w:t>
      </w:r>
    </w:p>
    <w:p w14:paraId="0F65B862" w14:textId="77777777" w:rsidR="00B15997" w:rsidRPr="00B15997" w:rsidRDefault="00166085" w:rsidP="00166085">
      <w:pPr>
        <w:pStyle w:val="Lijstalinea"/>
        <w:numPr>
          <w:ilvl w:val="0"/>
          <w:numId w:val="7"/>
        </w:numPr>
        <w:suppressAutoHyphens/>
        <w:spacing w:line="276" w:lineRule="auto"/>
        <w:contextualSpacing w:val="0"/>
        <w:rPr>
          <w:rFonts w:eastAsia="Calibri" w:cs="Times New Roman"/>
          <w:szCs w:val="24"/>
          <w:lang w:eastAsia="ar-SA"/>
        </w:rPr>
      </w:pPr>
      <w:r w:rsidRPr="00B15997">
        <w:rPr>
          <w:szCs w:val="20"/>
        </w:rPr>
        <w:lastRenderedPageBreak/>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471D1C26" w14:textId="5813EC86" w:rsidR="00166085" w:rsidRPr="00B15997" w:rsidRDefault="00166085" w:rsidP="00012B45">
      <w:pPr>
        <w:suppressAutoHyphens/>
        <w:spacing w:line="276" w:lineRule="auto"/>
        <w:rPr>
          <w:rFonts w:eastAsia="Calibri" w:cs="Times New Roman"/>
          <w:szCs w:val="24"/>
          <w:lang w:eastAsia="ar-SA"/>
        </w:rPr>
      </w:pPr>
      <w:r w:rsidRPr="00B15997">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CDB9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7" w:name="_Toc117591131"/>
      <w:bookmarkStart w:id="28" w:name="_Toc117674742"/>
      <w:bookmarkStart w:id="29" w:name="_Toc117696673"/>
      <w:bookmarkStart w:id="30" w:name="_Toc122444425"/>
      <w:bookmarkStart w:id="31" w:name="_Toc128474127"/>
      <w:r w:rsidRPr="000C56CA">
        <w:rPr>
          <w:rFonts w:ascii="Times New Roman Bold" w:eastAsia="Calibri" w:hAnsi="Times New Roman Bold"/>
          <w:b/>
          <w:bCs/>
          <w:smallCaps/>
          <w:color w:val="auto"/>
          <w:sz w:val="24"/>
          <w:szCs w:val="28"/>
          <w:u w:val="single"/>
          <w:lang w:eastAsia="ar-SA"/>
        </w:rPr>
        <w:t xml:space="preserve">4. Inclusion support for participants </w:t>
      </w:r>
      <w:bookmarkEnd w:id="27"/>
      <w:bookmarkEnd w:id="28"/>
      <w:bookmarkEnd w:id="29"/>
      <w:bookmarkEnd w:id="30"/>
      <w:bookmarkEnd w:id="31"/>
    </w:p>
    <w:p w14:paraId="6952EED8" w14:textId="02BF8285"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DA1B1E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32" w:name="_Toc117591132"/>
      <w:bookmarkStart w:id="33" w:name="_Toc117674743"/>
      <w:bookmarkStart w:id="34" w:name="_Toc117696674"/>
      <w:bookmarkStart w:id="35" w:name="_Toc122444426"/>
      <w:bookmarkStart w:id="36" w:name="_Toc128474128"/>
      <w:r w:rsidRPr="000C56CA">
        <w:rPr>
          <w:rFonts w:ascii="Times New Roman Bold" w:eastAsia="Calibri" w:hAnsi="Times New Roman Bold"/>
          <w:b/>
          <w:bCs/>
          <w:smallCaps/>
          <w:color w:val="auto"/>
          <w:sz w:val="24"/>
          <w:szCs w:val="28"/>
          <w:u w:val="single"/>
          <w:lang w:eastAsia="ar-SA"/>
        </w:rPr>
        <w:t>5. Data protection (— Article 15)</w:t>
      </w:r>
      <w:bookmarkEnd w:id="32"/>
      <w:bookmarkEnd w:id="33"/>
      <w:bookmarkEnd w:id="34"/>
      <w:bookmarkEnd w:id="35"/>
      <w:bookmarkEnd w:id="36"/>
    </w:p>
    <w:p w14:paraId="2F32D82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7" w:name="_Toc122444427"/>
      <w:bookmarkStart w:id="38" w:name="_Toc128474129"/>
      <w:r w:rsidRPr="000C56CA">
        <w:rPr>
          <w:rFonts w:ascii="Times New Roman Bold" w:eastAsia="Calibri" w:hAnsi="Times New Roman Bold"/>
          <w:b/>
          <w:bCs/>
          <w:color w:val="auto"/>
          <w:sz w:val="24"/>
          <w:szCs w:val="24"/>
          <w:lang w:eastAsia="ar-SA"/>
        </w:rPr>
        <w:t>5.1 Reporting on compliance with data protection obligations</w:t>
      </w:r>
      <w:bookmarkEnd w:id="37"/>
      <w:bookmarkEnd w:id="38"/>
    </w:p>
    <w:p w14:paraId="4C9B96A7" w14:textId="77777777" w:rsidR="00166085" w:rsidRDefault="00166085" w:rsidP="00166085">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7EF64E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9" w:name="_Toc117699317"/>
      <w:bookmarkStart w:id="40" w:name="_Toc124769081"/>
      <w:bookmarkStart w:id="41" w:name="_Toc126747756"/>
      <w:bookmarkStart w:id="42" w:name="_Toc128474130"/>
      <w:r w:rsidRPr="000C56CA">
        <w:rPr>
          <w:rFonts w:ascii="Times New Roman Bold" w:eastAsia="Calibri" w:hAnsi="Times New Roman Bold"/>
          <w:b/>
          <w:bCs/>
          <w:color w:val="auto"/>
          <w:sz w:val="24"/>
          <w:szCs w:val="24"/>
          <w:lang w:eastAsia="ar-SA"/>
        </w:rPr>
        <w:t>5.2 Informing the participants on the processing of their personal data</w:t>
      </w:r>
      <w:bookmarkEnd w:id="39"/>
      <w:bookmarkEnd w:id="40"/>
      <w:bookmarkEnd w:id="41"/>
      <w:bookmarkEnd w:id="42"/>
    </w:p>
    <w:p w14:paraId="05FDC7E9" w14:textId="77777777" w:rsidR="00166085" w:rsidRDefault="00166085" w:rsidP="00166085">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73EAE3A6"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43" w:name="_Toc117591133"/>
      <w:bookmarkStart w:id="44" w:name="_Toc117674744"/>
      <w:bookmarkStart w:id="45" w:name="_Toc117696675"/>
      <w:bookmarkStart w:id="46" w:name="_Toc122444428"/>
      <w:bookmarkStart w:id="47" w:name="_Toc128474131"/>
      <w:r w:rsidRPr="000C56CA">
        <w:rPr>
          <w:rFonts w:ascii="Times New Roman Bold" w:eastAsia="Calibri" w:hAnsi="Times New Roman Bold"/>
          <w:b/>
          <w:bCs/>
          <w:smallCaps/>
          <w:color w:val="auto"/>
          <w:sz w:val="24"/>
          <w:szCs w:val="28"/>
          <w:u w:val="single"/>
          <w:lang w:eastAsia="ar-SA"/>
        </w:rPr>
        <w:t>6. Intellectual property rights (IPR) — Background and results — Access rights and rights of use (— Article 16)</w:t>
      </w:r>
      <w:bookmarkEnd w:id="43"/>
      <w:bookmarkEnd w:id="44"/>
      <w:bookmarkEnd w:id="45"/>
      <w:bookmarkEnd w:id="46"/>
      <w:bookmarkEnd w:id="47"/>
    </w:p>
    <w:p w14:paraId="152C456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48" w:name="_Toc117674745"/>
      <w:bookmarkStart w:id="49" w:name="_Toc117696676"/>
      <w:bookmarkStart w:id="50" w:name="_Toc122444429"/>
      <w:bookmarkStart w:id="51" w:name="_Toc128474132"/>
      <w:r w:rsidRPr="000C56CA">
        <w:rPr>
          <w:rFonts w:ascii="Times New Roman Bold" w:eastAsia="Calibri" w:hAnsi="Times New Roman Bold"/>
          <w:b/>
          <w:bCs/>
          <w:color w:val="auto"/>
          <w:sz w:val="24"/>
          <w:szCs w:val="24"/>
          <w:lang w:eastAsia="ar-SA"/>
        </w:rPr>
        <w:t>6.1 List of background</w:t>
      </w:r>
      <w:bookmarkEnd w:id="48"/>
      <w:bookmarkEnd w:id="49"/>
      <w:bookmarkEnd w:id="50"/>
      <w:bookmarkEnd w:id="51"/>
      <w:r w:rsidRPr="000C56CA">
        <w:rPr>
          <w:rFonts w:ascii="Times New Roman Bold" w:eastAsia="Calibri" w:hAnsi="Times New Roman Bold"/>
          <w:b/>
          <w:bCs/>
          <w:color w:val="auto"/>
          <w:sz w:val="24"/>
          <w:szCs w:val="24"/>
          <w:lang w:eastAsia="ar-SA"/>
        </w:rPr>
        <w:t xml:space="preserve"> </w:t>
      </w:r>
    </w:p>
    <w:p w14:paraId="5E6E4745" w14:textId="77777777" w:rsidR="00166085" w:rsidRPr="00A9242C" w:rsidRDefault="00166085" w:rsidP="00166085">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7B10246" w14:textId="77777777" w:rsidR="00166085" w:rsidRPr="00A9242C" w:rsidRDefault="00166085" w:rsidP="00166085">
      <w:pPr>
        <w:spacing w:line="276" w:lineRule="auto"/>
      </w:pPr>
      <w:r>
        <w:t>The coordinator must — before starting the action — submit this list to the granting authority.</w:t>
      </w:r>
    </w:p>
    <w:p w14:paraId="6CB119F5"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2" w:name="_Toc122425621"/>
      <w:bookmarkStart w:id="53" w:name="_Toc122444430"/>
      <w:bookmarkStart w:id="54" w:name="_Toc128474133"/>
      <w:r w:rsidRPr="000C56CA">
        <w:rPr>
          <w:rFonts w:ascii="Times New Roman Bold" w:eastAsia="Calibri" w:hAnsi="Times New Roman Bold"/>
          <w:b/>
          <w:bCs/>
          <w:color w:val="auto"/>
          <w:sz w:val="24"/>
          <w:szCs w:val="24"/>
          <w:lang w:eastAsia="ar-SA"/>
        </w:rPr>
        <w:lastRenderedPageBreak/>
        <w:t>6.2 Education materials</w:t>
      </w:r>
      <w:bookmarkEnd w:id="52"/>
      <w:bookmarkEnd w:id="53"/>
      <w:bookmarkEnd w:id="54"/>
    </w:p>
    <w:p w14:paraId="613DC6BC" w14:textId="77777777" w:rsidR="00166085" w:rsidRPr="00A9242C" w:rsidRDefault="00166085" w:rsidP="00166085">
      <w:pPr>
        <w:spacing w:line="276" w:lineRule="auto"/>
      </w:pPr>
      <w:r w:rsidRPr="00A9242C">
        <w:t>If the beneficiaries produce educational materials under the scope of the project, such materials must be made available through the Internet, free of charge and under open licenses</w:t>
      </w:r>
      <w:r>
        <w:rPr>
          <w:rStyle w:val="Voetnootmarkering"/>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9FE08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55" w:name="_Toc117591134"/>
      <w:bookmarkStart w:id="56" w:name="_Toc117674748"/>
      <w:bookmarkStart w:id="57" w:name="_Toc117696679"/>
      <w:bookmarkStart w:id="58" w:name="_Toc122444431"/>
      <w:bookmarkStart w:id="59" w:name="_Toc128474134"/>
      <w:r w:rsidRPr="000C56CA">
        <w:rPr>
          <w:rFonts w:ascii="Times New Roman Bold" w:eastAsia="Calibri" w:hAnsi="Times New Roman Bold"/>
          <w:b/>
          <w:bCs/>
          <w:smallCaps/>
          <w:color w:val="auto"/>
          <w:sz w:val="24"/>
          <w:szCs w:val="28"/>
          <w:u w:val="single"/>
          <w:lang w:eastAsia="ar-SA"/>
        </w:rPr>
        <w:t>7. Communication, dissemination and visibility (— Article 17.4)</w:t>
      </w:r>
      <w:bookmarkEnd w:id="55"/>
      <w:bookmarkEnd w:id="56"/>
      <w:bookmarkEnd w:id="57"/>
      <w:bookmarkEnd w:id="58"/>
      <w:bookmarkEnd w:id="59"/>
    </w:p>
    <w:p w14:paraId="41999136" w14:textId="77777777" w:rsidR="00166085" w:rsidRDefault="00166085" w:rsidP="00166085">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B64959E" w14:textId="77777777" w:rsidR="00166085" w:rsidRDefault="00166085" w:rsidP="00166085">
      <w:pPr>
        <w:rPr>
          <w:szCs w:val="24"/>
        </w:rPr>
      </w:pPr>
      <w:r>
        <w:rPr>
          <w:szCs w:val="24"/>
        </w:rPr>
        <w:t xml:space="preserve">The guidelines on visual identity for the beneficiary and other third parties are available at: </w:t>
      </w:r>
    </w:p>
    <w:p w14:paraId="1CCC8F70" w14:textId="77777777" w:rsidR="00166085" w:rsidRPr="004F6601" w:rsidRDefault="008311BC" w:rsidP="00166085">
      <w:pPr>
        <w:rPr>
          <w:szCs w:val="24"/>
        </w:rPr>
      </w:pPr>
      <w:hyperlink r:id="rId10" w:history="1">
        <w:r w:rsidR="00166085" w:rsidRPr="004F6601">
          <w:rPr>
            <w:rStyle w:val="Hyperlink"/>
            <w:szCs w:val="24"/>
          </w:rPr>
          <w:t>https://commission.europa.eu/funding-tenders/managing-your-project/communicating-and-raising-eu-visibility_en</w:t>
        </w:r>
      </w:hyperlink>
    </w:p>
    <w:p w14:paraId="6EA788A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rsidRPr="000C56CA">
        <w:rPr>
          <w:rFonts w:ascii="Times New Roman Bold" w:eastAsia="Calibri" w:hAnsi="Times New Roman Bold"/>
          <w:b/>
          <w:bCs/>
          <w:color w:val="auto"/>
          <w:sz w:val="24"/>
          <w:szCs w:val="24"/>
          <w:lang w:eastAsia="ar-SA"/>
        </w:rPr>
        <w:t>7.1 Erasmus+ Project Results Platform</w:t>
      </w:r>
      <w:bookmarkEnd w:id="62"/>
      <w:bookmarkEnd w:id="63"/>
      <w:bookmarkEnd w:id="64"/>
      <w:bookmarkEnd w:id="65"/>
    </w:p>
    <w:p w14:paraId="2C31C3F6" w14:textId="77777777" w:rsidR="00166085" w:rsidRPr="00480642" w:rsidRDefault="00166085" w:rsidP="00166085">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0C3779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66" w:name="bookmark1281"/>
      <w:bookmarkStart w:id="67" w:name="_Toc117591135"/>
      <w:bookmarkStart w:id="68" w:name="_Toc117674750"/>
      <w:bookmarkStart w:id="69" w:name="_Toc117696681"/>
      <w:bookmarkStart w:id="70" w:name="_Toc122444433"/>
      <w:bookmarkStart w:id="71" w:name="_Toc128474136"/>
      <w:bookmarkEnd w:id="66"/>
      <w:r w:rsidRPr="000C56CA">
        <w:rPr>
          <w:rFonts w:ascii="Times New Roman Bold" w:eastAsia="Calibri" w:hAnsi="Times New Roman Bold"/>
          <w:b/>
          <w:bCs/>
          <w:smallCaps/>
          <w:color w:val="auto"/>
          <w:sz w:val="24"/>
          <w:szCs w:val="28"/>
          <w:u w:val="single"/>
          <w:lang w:eastAsia="ar-SA"/>
        </w:rPr>
        <w:t>8. Specific rules for carrying out the action (— Article 18)</w:t>
      </w:r>
      <w:bookmarkEnd w:id="67"/>
      <w:bookmarkEnd w:id="68"/>
      <w:bookmarkEnd w:id="69"/>
      <w:bookmarkEnd w:id="70"/>
      <w:bookmarkEnd w:id="71"/>
    </w:p>
    <w:p w14:paraId="47497C1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72" w:name="_Toc117674751"/>
      <w:bookmarkStart w:id="73" w:name="_Toc117696682"/>
      <w:bookmarkStart w:id="74" w:name="_Toc122444434"/>
      <w:bookmarkStart w:id="75" w:name="_Toc128474137"/>
      <w:r w:rsidRPr="000C56CA">
        <w:rPr>
          <w:rFonts w:ascii="Times New Roman Bold" w:eastAsia="Calibri" w:hAnsi="Times New Roman Bold"/>
          <w:b/>
          <w:bCs/>
          <w:color w:val="auto"/>
          <w:sz w:val="24"/>
          <w:szCs w:val="24"/>
          <w:lang w:eastAsia="ar-SA"/>
        </w:rPr>
        <w:t>8.1 EU restrictive measures</w:t>
      </w:r>
      <w:bookmarkEnd w:id="72"/>
      <w:bookmarkEnd w:id="73"/>
      <w:bookmarkEnd w:id="74"/>
      <w:bookmarkEnd w:id="75"/>
    </w:p>
    <w:p w14:paraId="692AD339"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AF6337C"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r w:rsidRPr="000C56CA">
        <w:rPr>
          <w:rFonts w:ascii="Times New Roman Bold" w:eastAsia="Calibri" w:hAnsi="Times New Roman Bold"/>
          <w:b/>
          <w:bCs/>
          <w:color w:val="auto"/>
          <w:sz w:val="24"/>
          <w:szCs w:val="24"/>
          <w:lang w:eastAsia="ar-SA"/>
        </w:rPr>
        <w:t>8.2 Obligatory information sessions and training</w:t>
      </w:r>
    </w:p>
    <w:p w14:paraId="4221E69A"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beneficiary must attend information sessions and trainings that the National Agency defines as obligatory.</w:t>
      </w:r>
    </w:p>
    <w:p w14:paraId="299871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76" w:name="_Toc117591136"/>
      <w:bookmarkStart w:id="77" w:name="_Toc117674752"/>
      <w:bookmarkStart w:id="78" w:name="_Toc117696683"/>
      <w:bookmarkStart w:id="79" w:name="_Toc122444435"/>
      <w:bookmarkStart w:id="80" w:name="_Toc128474138"/>
      <w:r w:rsidRPr="000C56CA">
        <w:rPr>
          <w:rFonts w:ascii="Times New Roman Bold" w:eastAsia="Calibri" w:hAnsi="Times New Roman Bold"/>
          <w:b/>
          <w:bCs/>
          <w:smallCaps/>
          <w:color w:val="auto"/>
          <w:sz w:val="24"/>
          <w:szCs w:val="28"/>
          <w:u w:val="single"/>
          <w:lang w:eastAsia="ar-SA"/>
        </w:rPr>
        <w:t>9. Reporting (— Article 21)</w:t>
      </w:r>
      <w:bookmarkEnd w:id="76"/>
      <w:bookmarkEnd w:id="77"/>
      <w:bookmarkEnd w:id="78"/>
      <w:bookmarkEnd w:id="79"/>
      <w:bookmarkEnd w:id="80"/>
    </w:p>
    <w:p w14:paraId="5847D16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1" w:name="_Toc72499022"/>
      <w:bookmarkStart w:id="82" w:name="_Toc102463253"/>
      <w:bookmarkStart w:id="83" w:name="_Toc117674753"/>
      <w:bookmarkStart w:id="84" w:name="_Toc117696684"/>
      <w:bookmarkStart w:id="85" w:name="_Toc122444436"/>
      <w:bookmarkStart w:id="86" w:name="_Toc128474139"/>
      <w:r w:rsidRPr="000C56CA">
        <w:rPr>
          <w:rFonts w:ascii="Times New Roman Bold" w:eastAsia="Calibri" w:hAnsi="Times New Roman Bold"/>
          <w:b/>
          <w:bCs/>
          <w:color w:val="auto"/>
          <w:sz w:val="24"/>
          <w:szCs w:val="24"/>
          <w:lang w:eastAsia="ar-SA"/>
        </w:rPr>
        <w:t>9.1 Erasmus+ reporting and management tool</w:t>
      </w:r>
      <w:bookmarkEnd w:id="81"/>
      <w:bookmarkEnd w:id="82"/>
      <w:bookmarkEnd w:id="83"/>
      <w:bookmarkEnd w:id="84"/>
      <w:bookmarkEnd w:id="85"/>
      <w:bookmarkEnd w:id="86"/>
    </w:p>
    <w:p w14:paraId="563977AB" w14:textId="77777777" w:rsidR="00166085" w:rsidRPr="00A141D8" w:rsidRDefault="00166085" w:rsidP="00166085">
      <w:pPr>
        <w:suppressAutoHyphens/>
        <w:spacing w:line="276" w:lineRule="auto"/>
        <w:rPr>
          <w:rFonts w:eastAsia="Calibri"/>
          <w:lang w:eastAsia="ar-SA"/>
        </w:rPr>
      </w:pPr>
      <w:r w:rsidRPr="01F1570F">
        <w:rPr>
          <w:rFonts w:eastAsia="Calibri"/>
          <w:lang w:eastAsia="ar-SA"/>
        </w:rPr>
        <w:t xml:space="preserve">The coordinator must make use of the web-based reporting and management tool provided by the European Commission to record all information in relation to the activities undertaken under </w:t>
      </w:r>
      <w:r w:rsidRPr="01F1570F">
        <w:rPr>
          <w:rFonts w:eastAsia="Calibri"/>
          <w:lang w:eastAsia="ar-SA"/>
        </w:rPr>
        <w:lastRenderedPageBreak/>
        <w:t>the project (including activities that were not directly supported with a grant from EU funds) and to complete and submit the periodic and progress report(s) (if available in the Erasmus+ reporting and management tool and for the cases specified in Article 21.2) and final report. The beneficiary may not outsource the reporting task and may not provide access to the reporting and management tool to persons external to the beneficiary.</w:t>
      </w:r>
    </w:p>
    <w:p w14:paraId="75B0C2BE" w14:textId="77777777" w:rsidR="00166085" w:rsidRDefault="00166085" w:rsidP="00166085">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192BFB3F"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7" w:name="_Toc122444437"/>
      <w:bookmarkStart w:id="88" w:name="_Toc128474140"/>
      <w:r w:rsidRPr="000C56CA">
        <w:rPr>
          <w:rFonts w:ascii="Times New Roman Bold" w:eastAsia="Calibri" w:hAnsi="Times New Roman Bold"/>
          <w:b/>
          <w:bCs/>
          <w:color w:val="auto"/>
          <w:sz w:val="24"/>
          <w:szCs w:val="24"/>
          <w:lang w:eastAsia="ar-SA"/>
        </w:rPr>
        <w:t>9.2 Periodic report and Progress report</w:t>
      </w:r>
      <w:bookmarkEnd w:id="87"/>
      <w:bookmarkEnd w:id="88"/>
    </w:p>
    <w:p w14:paraId="47525C0E" w14:textId="77777777" w:rsidR="00166085" w:rsidRDefault="00166085" w:rsidP="00166085">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3DA25975" w14:textId="77777777" w:rsidR="00166085" w:rsidRDefault="00166085" w:rsidP="00166085">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184EA537" w14:textId="77777777" w:rsidR="00166085" w:rsidRDefault="00166085" w:rsidP="00166085">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C24DBF1" w14:textId="77777777" w:rsidR="00166085" w:rsidRDefault="00166085" w:rsidP="00166085">
      <w:pPr>
        <w:rPr>
          <w:rFonts w:eastAsia="Calibri"/>
        </w:rPr>
      </w:pPr>
      <w:r>
        <w:rPr>
          <w:rFonts w:eastAsia="Calibri"/>
        </w:rPr>
        <w:t xml:space="preserve">For the periodic report, in addition to the technical part, a financial statement must be provided. </w:t>
      </w:r>
    </w:p>
    <w:p w14:paraId="4D165F6D"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sidRPr="000C56CA">
        <w:rPr>
          <w:rFonts w:ascii="Times New Roman Bold" w:eastAsia="Calibri" w:hAnsi="Times New Roman Bold"/>
          <w:b/>
          <w:bCs/>
          <w:color w:val="auto"/>
          <w:sz w:val="24"/>
          <w:szCs w:val="24"/>
          <w:lang w:eastAsia="ar-SA"/>
        </w:rPr>
        <w:t>9.3 Final report</w:t>
      </w:r>
      <w:bookmarkEnd w:id="100"/>
      <w:bookmarkEnd w:id="101"/>
      <w:bookmarkEnd w:id="102"/>
      <w:bookmarkEnd w:id="103"/>
    </w:p>
    <w:p w14:paraId="6E57BF3F" w14:textId="77777777" w:rsidR="00166085" w:rsidRPr="00573C0B" w:rsidRDefault="00166085" w:rsidP="00166085">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3750CE3F" w14:textId="77777777" w:rsidR="00166085" w:rsidRPr="00573C0B" w:rsidRDefault="00166085" w:rsidP="00166085">
      <w:pPr>
        <w:numPr>
          <w:ilvl w:val="0"/>
          <w:numId w:val="1"/>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32051231" w14:textId="1C20663A" w:rsidR="00166085" w:rsidRPr="0063219B" w:rsidRDefault="00166085" w:rsidP="00166085">
      <w:pPr>
        <w:widowControl w:val="0"/>
        <w:numPr>
          <w:ilvl w:val="0"/>
          <w:numId w:val="3"/>
        </w:numPr>
        <w:spacing w:after="120"/>
        <w:jc w:val="left"/>
        <w:rPr>
          <w:rFonts w:eastAsia="Calibri" w:cs="Arial"/>
          <w:szCs w:val="24"/>
        </w:rPr>
      </w:pPr>
      <w:r w:rsidRPr="0063219B">
        <w:rPr>
          <w:szCs w:val="24"/>
          <w:lang w:eastAsia="en-GB"/>
        </w:rPr>
        <w:t>Organisational support</w:t>
      </w:r>
    </w:p>
    <w:p w14:paraId="606E521F" w14:textId="77777777"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Individual support</w:t>
      </w:r>
    </w:p>
    <w:p w14:paraId="035167E6" w14:textId="15D05B28"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Travel</w:t>
      </w:r>
    </w:p>
    <w:p w14:paraId="650BA6F6" w14:textId="77777777"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Inclusion support for organisations</w:t>
      </w:r>
    </w:p>
    <w:p w14:paraId="2BD2D373" w14:textId="67B4C829" w:rsidR="00166085" w:rsidRPr="0063219B" w:rsidRDefault="00012B45" w:rsidP="00166085">
      <w:pPr>
        <w:widowControl w:val="0"/>
        <w:numPr>
          <w:ilvl w:val="0"/>
          <w:numId w:val="3"/>
        </w:numPr>
        <w:spacing w:after="120"/>
        <w:jc w:val="left"/>
        <w:rPr>
          <w:rFonts w:eastAsia="Calibri" w:cs="Arial"/>
          <w:szCs w:val="24"/>
        </w:rPr>
      </w:pPr>
      <w:r w:rsidRPr="00012B45">
        <w:rPr>
          <w:bCs/>
          <w:szCs w:val="24"/>
          <w:lang w:eastAsia="en-GB"/>
        </w:rPr>
        <w:t>P</w:t>
      </w:r>
      <w:r w:rsidR="00166085" w:rsidRPr="0063219B">
        <w:rPr>
          <w:bCs/>
          <w:szCs w:val="24"/>
          <w:lang w:eastAsia="en-GB"/>
        </w:rPr>
        <w:t>reparatory visits</w:t>
      </w:r>
    </w:p>
    <w:p w14:paraId="19A8D8F7" w14:textId="77777777" w:rsidR="00166085" w:rsidRPr="0063219B" w:rsidRDefault="00166085" w:rsidP="00166085">
      <w:pPr>
        <w:numPr>
          <w:ilvl w:val="0"/>
          <w:numId w:val="1"/>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7D982D2E"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Exceptional costs</w:t>
      </w:r>
    </w:p>
    <w:p w14:paraId="520A396B"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Inclusion support for participants</w:t>
      </w:r>
    </w:p>
    <w:p w14:paraId="1900DF0C" w14:textId="77777777" w:rsidR="00166085" w:rsidRPr="0050536B" w:rsidRDefault="00166085" w:rsidP="00166085">
      <w:pPr>
        <w:widowControl w:val="0"/>
        <w:spacing w:after="120"/>
        <w:jc w:val="left"/>
        <w:rPr>
          <w:rFonts w:eastAsia="Calibri" w:cs="Arial"/>
          <w:szCs w:val="24"/>
        </w:rPr>
      </w:pPr>
      <w:r>
        <w:rPr>
          <w:rFonts w:eastAsia="Calibri" w:cs="Arial"/>
          <w:szCs w:val="24"/>
        </w:rPr>
        <w:t>As part of the final report check, the National Agency may request supporting documentation for any of the costs that the beneficiary declares in the final report.</w:t>
      </w:r>
    </w:p>
    <w:p w14:paraId="5179968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04" w:name="_Toc117674755"/>
      <w:bookmarkStart w:id="105" w:name="_Toc117696686"/>
      <w:bookmarkStart w:id="106" w:name="_Toc122444439"/>
      <w:bookmarkStart w:id="107" w:name="_Toc128474142"/>
      <w:r w:rsidRPr="000C56CA">
        <w:rPr>
          <w:rFonts w:ascii="Times New Roman Bold" w:eastAsia="Calibri" w:hAnsi="Times New Roman Bold"/>
          <w:b/>
          <w:bCs/>
          <w:color w:val="auto"/>
          <w:sz w:val="24"/>
          <w:szCs w:val="24"/>
          <w:lang w:eastAsia="ar-SA"/>
        </w:rPr>
        <w:t>9.4 Assessment of the final report</w:t>
      </w:r>
      <w:bookmarkEnd w:id="104"/>
      <w:bookmarkEnd w:id="105"/>
      <w:bookmarkEnd w:id="106"/>
      <w:bookmarkEnd w:id="107"/>
    </w:p>
    <w:p w14:paraId="40911B67" w14:textId="33B06F37" w:rsidR="00166085" w:rsidRDefault="00166085" w:rsidP="00166085">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1D8C5F1C" w14:textId="20D83A54"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 xml:space="preserve">The final report will be assessed in conjunction with the participant reports, and other project documentation required by this grant agreement and the Erasmus quality standards. The result of the evaluation will be a score out of maximum 100 points. A common set of evaluation </w:t>
      </w:r>
      <w:r w:rsidRPr="00573C0B">
        <w:rPr>
          <w:rFonts w:eastAsia="Calibri" w:cs="Times New Roman"/>
          <w:szCs w:val="24"/>
          <w:lang w:eastAsia="ar-SA"/>
        </w:rPr>
        <w:lastRenderedPageBreak/>
        <w:t>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B71F984" w14:textId="55514A5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Pr="0063219B">
        <w:rPr>
          <w:rFonts w:eastAsia="Times New Roman"/>
          <w:color w:val="000000" w:themeColor="text1"/>
          <w:szCs w:val="24"/>
          <w:lang w:val="en-US"/>
        </w:rPr>
        <w:t>Activity Plan</w:t>
      </w:r>
      <w:r w:rsidRPr="00573C0B">
        <w:rPr>
          <w:rFonts w:eastAsia="Calibri" w:cs="Times New Roman"/>
          <w:szCs w:val="24"/>
          <w:lang w:eastAsia="ar-SA"/>
        </w:rPr>
        <w:t>, and the Erasmus quality standards.</w:t>
      </w:r>
    </w:p>
    <w:p w14:paraId="4E7E17C4" w14:textId="2A9EB97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6B9C790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08" w:name="_Toc117674756"/>
      <w:bookmarkStart w:id="109" w:name="_Toc117696687"/>
      <w:bookmarkStart w:id="110" w:name="_Toc122444440"/>
      <w:bookmarkStart w:id="111" w:name="_Toc128474143"/>
      <w:r w:rsidRPr="000C56CA">
        <w:rPr>
          <w:rFonts w:ascii="Times New Roman Bold" w:eastAsia="Calibri" w:hAnsi="Times New Roman Bold"/>
          <w:b/>
          <w:bCs/>
          <w:smallCaps/>
          <w:color w:val="auto"/>
          <w:sz w:val="24"/>
          <w:szCs w:val="28"/>
          <w:u w:val="single"/>
          <w:lang w:eastAsia="ar-SA"/>
        </w:rPr>
        <w:t>10. Amount due (— Article 22.3)</w:t>
      </w:r>
      <w:bookmarkEnd w:id="108"/>
      <w:bookmarkEnd w:id="109"/>
      <w:bookmarkEnd w:id="110"/>
      <w:bookmarkEnd w:id="111"/>
    </w:p>
    <w:p w14:paraId="6CDD0D76" w14:textId="77777777" w:rsidR="00166085" w:rsidRPr="00265075" w:rsidRDefault="00166085" w:rsidP="00166085">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1F1570F">
        <w:rPr>
          <w:rFonts w:eastAsia="Calibri" w:cs="Times New Roman"/>
          <w:highlight w:val="lightGray"/>
          <w:lang w:eastAsia="ar-SA"/>
        </w:rPr>
        <w:t>[80]%</w:t>
      </w:r>
      <w:r w:rsidRPr="01F1570F">
        <w:rPr>
          <w:rFonts w:eastAsia="Calibri" w:cs="Times New Roman"/>
          <w:lang w:eastAsia="ar-SA"/>
        </w:rPr>
        <w:t xml:space="preserve"> of the maximum grant amount specified in Point 4.2 of the Data sheet and may be made only once at least 70 % of the amount of the previous prefinancing payments have been implemented.</w:t>
      </w:r>
      <w:r w:rsidRPr="01F1570F">
        <w:rPr>
          <w:rFonts w:eastAsia="Calibri"/>
          <w:lang w:eastAsia="ar-SA"/>
        </w:rPr>
        <w:t xml:space="preserve"> </w:t>
      </w:r>
    </w:p>
    <w:p w14:paraId="775A5FF9" w14:textId="77777777" w:rsidR="00166085" w:rsidRPr="00265075" w:rsidRDefault="00166085" w:rsidP="0016608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6120DA40" w14:textId="77777777" w:rsidR="00166085" w:rsidRDefault="00166085" w:rsidP="00166085">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74A6FC5C" w14:textId="499F9726" w:rsidR="00166085" w:rsidRDefault="00166085" w:rsidP="00221095">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52C387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12" w:name="_Toc117591138"/>
      <w:bookmarkStart w:id="113" w:name="_Toc117674757"/>
      <w:bookmarkStart w:id="114" w:name="_Toc117696688"/>
      <w:bookmarkStart w:id="115" w:name="_Toc122444441"/>
      <w:bookmarkStart w:id="116" w:name="_Toc128474144"/>
      <w:r w:rsidRPr="000C56CA">
        <w:rPr>
          <w:rFonts w:ascii="Times New Roman Bold" w:eastAsia="Calibri" w:hAnsi="Times New Roman Bold"/>
          <w:b/>
          <w:bCs/>
          <w:smallCaps/>
          <w:color w:val="auto"/>
          <w:sz w:val="24"/>
          <w:szCs w:val="28"/>
          <w:u w:val="single"/>
          <w:lang w:eastAsia="ar-SA"/>
        </w:rPr>
        <w:t>11. Checks, reviews, audits and investigations (— Article 25)</w:t>
      </w:r>
      <w:bookmarkEnd w:id="112"/>
      <w:bookmarkEnd w:id="113"/>
      <w:bookmarkEnd w:id="114"/>
      <w:bookmarkEnd w:id="115"/>
      <w:bookmarkEnd w:id="116"/>
    </w:p>
    <w:p w14:paraId="4C7F7F41" w14:textId="77777777" w:rsidR="00166085" w:rsidRPr="001D44E1" w:rsidRDefault="00166085" w:rsidP="00166085">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5241BFC5" w14:textId="77777777" w:rsidR="00166085" w:rsidRDefault="00166085" w:rsidP="00166085">
      <w:pPr>
        <w:suppressAutoHyphens/>
        <w:spacing w:line="276" w:lineRule="auto"/>
        <w:rPr>
          <w:rFonts w:eastAsia="Calibri"/>
          <w:szCs w:val="24"/>
          <w:lang w:eastAsia="ar-SA"/>
        </w:rPr>
      </w:pPr>
      <w:r>
        <w:rPr>
          <w:rFonts w:eastAsia="Calibri"/>
          <w:szCs w:val="24"/>
          <w:lang w:eastAsia="ar-SA"/>
        </w:rPr>
        <w:t>T</w:t>
      </w:r>
      <w:r w:rsidRPr="001D44E1">
        <w:rPr>
          <w:rFonts w:eastAsia="Calibri"/>
          <w:szCs w:val="24"/>
          <w:lang w:eastAsia="ar-SA"/>
        </w:rPr>
        <w:t xml:space="preserve">he project may be subject to </w:t>
      </w:r>
      <w:r>
        <w:rPr>
          <w:rFonts w:eastAsia="Calibri"/>
          <w:szCs w:val="24"/>
          <w:lang w:eastAsia="ar-SA"/>
        </w:rPr>
        <w:t xml:space="preserve">desk check, </w:t>
      </w:r>
      <w:r w:rsidRPr="001D44E1">
        <w:rPr>
          <w:rFonts w:eastAsia="Calibri"/>
          <w:szCs w:val="24"/>
          <w:lang w:eastAsia="ar-SA"/>
        </w:rPr>
        <w:t>on-the-spot</w:t>
      </w:r>
      <w:r>
        <w:rPr>
          <w:rFonts w:eastAsia="Calibri"/>
          <w:szCs w:val="24"/>
          <w:lang w:eastAsia="ar-SA"/>
        </w:rPr>
        <w:t xml:space="preserve"> check and system check. In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3F66DCA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17" w:name="_Toc117674758"/>
      <w:bookmarkStart w:id="118" w:name="_Toc117696689"/>
      <w:bookmarkStart w:id="119" w:name="_Toc122444442"/>
      <w:bookmarkStart w:id="120" w:name="_Toc128474145"/>
      <w:r w:rsidRPr="000C56CA">
        <w:rPr>
          <w:rFonts w:ascii="Times New Roman Bold" w:eastAsia="Calibri" w:hAnsi="Times New Roman Bold"/>
          <w:b/>
          <w:bCs/>
          <w:color w:val="auto"/>
          <w:sz w:val="24"/>
          <w:szCs w:val="24"/>
          <w:lang w:eastAsia="ar-SA"/>
        </w:rPr>
        <w:lastRenderedPageBreak/>
        <w:t>11.1 Desk check</w:t>
      </w:r>
      <w:bookmarkEnd w:id="117"/>
      <w:bookmarkEnd w:id="118"/>
      <w:bookmarkEnd w:id="119"/>
      <w:bookmarkEnd w:id="120"/>
    </w:p>
    <w:p w14:paraId="682AF430" w14:textId="77777777" w:rsidR="00166085" w:rsidRPr="0065476B" w:rsidRDefault="00166085" w:rsidP="00166085">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Pr>
          <w:rFonts w:eastAsia="Calibri" w:cs="Times New Roman"/>
          <w:szCs w:val="24"/>
          <w:lang w:eastAsia="ar-SA"/>
        </w:rPr>
        <w:t xml:space="preserve">ational </w:t>
      </w:r>
      <w:r w:rsidRPr="0065476B">
        <w:rPr>
          <w:rFonts w:eastAsia="Calibri" w:cs="Times New Roman"/>
          <w:szCs w:val="24"/>
          <w:lang w:eastAsia="ar-SA"/>
        </w:rPr>
        <w:t>A</w:t>
      </w:r>
      <w:r>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2E6BE4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1" w:name="_Toc117674759"/>
      <w:bookmarkStart w:id="122" w:name="_Toc117696690"/>
      <w:bookmarkStart w:id="123" w:name="_Toc122444443"/>
      <w:bookmarkStart w:id="124" w:name="_Toc128474146"/>
      <w:r w:rsidRPr="000C56CA">
        <w:rPr>
          <w:rFonts w:ascii="Times New Roman Bold" w:eastAsia="Calibri" w:hAnsi="Times New Roman Bold"/>
          <w:b/>
          <w:bCs/>
          <w:color w:val="auto"/>
          <w:sz w:val="24"/>
          <w:szCs w:val="24"/>
          <w:lang w:eastAsia="ar-SA"/>
        </w:rPr>
        <w:t>11.2 On-the-spot checks</w:t>
      </w:r>
      <w:bookmarkEnd w:id="121"/>
      <w:bookmarkEnd w:id="122"/>
      <w:bookmarkEnd w:id="123"/>
      <w:bookmarkEnd w:id="124"/>
    </w:p>
    <w:p w14:paraId="791DEE99" w14:textId="77777777" w:rsidR="00166085" w:rsidRPr="00725599" w:rsidRDefault="00166085" w:rsidP="00166085">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0C5750C2" w14:textId="77777777" w:rsidR="00166085" w:rsidRPr="0065476B" w:rsidRDefault="00166085" w:rsidP="00166085">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CC1C89E" w14:textId="77777777" w:rsidR="00166085" w:rsidRPr="00F70243" w:rsidRDefault="00166085" w:rsidP="00166085">
      <w:pPr>
        <w:pStyle w:val="Lijstalinea"/>
        <w:numPr>
          <w:ilvl w:val="0"/>
          <w:numId w:val="8"/>
        </w:numPr>
        <w:suppressAutoHyphens/>
        <w:spacing w:line="276" w:lineRule="auto"/>
        <w:contextualSpacing w:val="0"/>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this check is undertaken during the implementation of the project in order for</w:t>
      </w:r>
      <w:r w:rsidRPr="236EDF3D">
        <w:rPr>
          <w:rFonts w:eastAsia="SimSun"/>
          <w:kern w:val="1"/>
          <w:lang w:eastAsia="ar-SA"/>
        </w:rPr>
        <w:t xml:space="preserve"> the National Agency to directly verify the reality and eligibility of all project activities and participants </w:t>
      </w:r>
      <w:r w:rsidRPr="236EDF3D">
        <w:rPr>
          <w:i/>
          <w:iCs/>
          <w:color w:val="4AA55B"/>
          <w:lang w:val="en-US"/>
        </w:rPr>
        <w:t>[Option for HE KA171:</w:t>
      </w:r>
      <w:r w:rsidRPr="236EDF3D">
        <w:rPr>
          <w:rFonts w:eastAsia="Calibri"/>
          <w:lang w:eastAsia="ar-SA"/>
        </w:rPr>
        <w:t xml:space="preserve"> </w:t>
      </w:r>
      <w:r w:rsidRPr="236EDF3D">
        <w:rPr>
          <w:rFonts w:eastAsia="SimSun"/>
          <w:kern w:val="1"/>
          <w:lang w:eastAsia="ar-SA"/>
        </w:rPr>
        <w:t>and to establish compliance with the commitments undertaken as a result of the inter-institutional agreement(s)].</w:t>
      </w:r>
    </w:p>
    <w:p w14:paraId="013A1A56" w14:textId="77777777" w:rsidR="00166085" w:rsidRPr="00F70243" w:rsidRDefault="00166085" w:rsidP="00166085">
      <w:pPr>
        <w:pStyle w:val="Lijstalinea"/>
        <w:numPr>
          <w:ilvl w:val="0"/>
          <w:numId w:val="8"/>
        </w:numPr>
        <w:suppressAutoHyphens/>
        <w:spacing w:line="276" w:lineRule="auto"/>
        <w:contextualSpacing w:val="0"/>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2D110CE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5" w:name="_Toc117674760"/>
      <w:bookmarkStart w:id="126" w:name="_Toc117696691"/>
      <w:bookmarkStart w:id="127" w:name="_Toc122444444"/>
      <w:bookmarkStart w:id="128" w:name="_Toc128474147"/>
      <w:r w:rsidRPr="000C56CA">
        <w:rPr>
          <w:rFonts w:ascii="Times New Roman Bold" w:eastAsia="Calibri" w:hAnsi="Times New Roman Bold"/>
          <w:b/>
          <w:bCs/>
          <w:color w:val="auto"/>
          <w:sz w:val="24"/>
          <w:szCs w:val="24"/>
          <w:lang w:eastAsia="ar-SA"/>
        </w:rPr>
        <w:t>11.3 Systems check</w:t>
      </w:r>
      <w:bookmarkEnd w:id="125"/>
      <w:bookmarkEnd w:id="126"/>
      <w:bookmarkEnd w:id="127"/>
      <w:bookmarkEnd w:id="128"/>
    </w:p>
    <w:p w14:paraId="02294547" w14:textId="77777777" w:rsidR="00166085" w:rsidRPr="0065476B" w:rsidRDefault="00166085" w:rsidP="00166085">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p>
    <w:p w14:paraId="045372B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29" w:name="_Toc117591139"/>
      <w:bookmarkStart w:id="130" w:name="_Toc117674761"/>
      <w:bookmarkStart w:id="131" w:name="_Toc117696692"/>
      <w:bookmarkStart w:id="132" w:name="_Toc122444445"/>
      <w:bookmarkStart w:id="133" w:name="_Toc128474148"/>
      <w:r w:rsidRPr="000C56CA">
        <w:rPr>
          <w:rFonts w:ascii="Times New Roman Bold" w:eastAsia="Calibri" w:hAnsi="Times New Roman Bold"/>
          <w:b/>
          <w:bCs/>
          <w:smallCaps/>
          <w:color w:val="auto"/>
          <w:sz w:val="24"/>
          <w:szCs w:val="28"/>
          <w:u w:val="single"/>
          <w:lang w:eastAsia="ar-SA"/>
        </w:rPr>
        <w:t>12. Grant reduction (— Article 28)</w:t>
      </w:r>
      <w:bookmarkEnd w:id="129"/>
      <w:bookmarkEnd w:id="130"/>
      <w:bookmarkEnd w:id="131"/>
      <w:bookmarkEnd w:id="132"/>
      <w:bookmarkEnd w:id="133"/>
      <w:r w:rsidRPr="000C56CA">
        <w:rPr>
          <w:rFonts w:ascii="Times New Roman Bold" w:eastAsia="Calibri" w:hAnsi="Times New Roman Bold"/>
          <w:b/>
          <w:bCs/>
          <w:smallCaps/>
          <w:color w:val="auto"/>
          <w:sz w:val="24"/>
          <w:szCs w:val="28"/>
          <w:u w:val="single"/>
          <w:lang w:eastAsia="ar-SA"/>
        </w:rPr>
        <w:t xml:space="preserve"> </w:t>
      </w:r>
    </w:p>
    <w:p w14:paraId="1064EEB4" w14:textId="77777777" w:rsidR="00166085" w:rsidRPr="00573C0B" w:rsidRDefault="00166085" w:rsidP="00166085">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0B2626CB" w14:textId="65ACA0E6" w:rsidR="00166085" w:rsidRPr="00573C0B" w:rsidRDefault="00166085" w:rsidP="00166085">
      <w:pPr>
        <w:suppressAutoHyphens/>
        <w:spacing w:line="276" w:lineRule="auto"/>
        <w:rPr>
          <w:rFonts w:eastAsia="Calibri" w:cs="Times New Roman"/>
          <w:lang w:eastAsia="ar-SA"/>
        </w:rPr>
      </w:pPr>
      <w:bookmarkStart w:id="134" w:name="_Hlk153884034"/>
      <w:r w:rsidRPr="01F1570F">
        <w:rPr>
          <w:rFonts w:eastAsia="Calibri" w:cs="Times New Roman"/>
          <w:lang w:eastAsia="ar-SA"/>
        </w:rPr>
        <w:t>In line with the scoring procedure of the final report to be found in Article 9.4 of Annex 5, the National Agency may reduce the final grant amount for organisational support as follows:</w:t>
      </w:r>
    </w:p>
    <w:p w14:paraId="51AAFD8E"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10% if the final report scores at least 50 points and below 60 points;</w:t>
      </w:r>
    </w:p>
    <w:p w14:paraId="27CE1930"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lastRenderedPageBreak/>
        <w:t>25% if the final report scores at least 40 points and below 50 points;</w:t>
      </w:r>
    </w:p>
    <w:p w14:paraId="28A90FCB"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50% if the final report scores at least 25 points and below 40 points;</w:t>
      </w:r>
    </w:p>
    <w:p w14:paraId="78CFB1EA" w14:textId="77777777" w:rsidR="00166085" w:rsidRPr="00F70243"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75% if the final report scores below 25 points.</w:t>
      </w:r>
    </w:p>
    <w:p w14:paraId="5BA2687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35" w:name="_Toc117591140"/>
      <w:bookmarkStart w:id="136" w:name="_Toc117674762"/>
      <w:bookmarkStart w:id="137" w:name="_Toc117696693"/>
      <w:bookmarkStart w:id="138" w:name="_Toc122444446"/>
      <w:bookmarkStart w:id="139" w:name="_Toc128474149"/>
      <w:bookmarkEnd w:id="134"/>
      <w:r w:rsidRPr="000C56CA">
        <w:rPr>
          <w:rFonts w:ascii="Times New Roman Bold" w:eastAsia="Calibri" w:hAnsi="Times New Roman Bold"/>
          <w:b/>
          <w:bCs/>
          <w:smallCaps/>
          <w:color w:val="auto"/>
          <w:sz w:val="24"/>
          <w:szCs w:val="28"/>
          <w:u w:val="single"/>
          <w:lang w:eastAsia="ar-SA"/>
        </w:rPr>
        <w:t>13. Communication between the parties (— Article 36)</w:t>
      </w:r>
      <w:bookmarkEnd w:id="135"/>
      <w:bookmarkEnd w:id="136"/>
      <w:bookmarkEnd w:id="137"/>
      <w:bookmarkEnd w:id="138"/>
      <w:bookmarkEnd w:id="139"/>
    </w:p>
    <w:p w14:paraId="008E045C" w14:textId="77777777" w:rsidR="00166085" w:rsidRPr="002206B1" w:rsidRDefault="00166085" w:rsidP="00166085">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349E535" w14:textId="77777777" w:rsidR="00166085" w:rsidRPr="00FA12B5" w:rsidRDefault="00166085" w:rsidP="00166085">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24EB0D6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0" w:name="_Toc117591141"/>
      <w:bookmarkStart w:id="141" w:name="_Toc117674763"/>
      <w:bookmarkStart w:id="142" w:name="_Toc117696694"/>
      <w:bookmarkStart w:id="143" w:name="_Toc122444447"/>
      <w:bookmarkStart w:id="144" w:name="_Toc128474150"/>
      <w:r w:rsidRPr="000C56CA">
        <w:rPr>
          <w:rFonts w:ascii="Times New Roman Bold" w:eastAsia="Calibri" w:hAnsi="Times New Roman Bold"/>
          <w:b/>
          <w:bCs/>
          <w:smallCaps/>
          <w:color w:val="auto"/>
          <w:sz w:val="24"/>
          <w:szCs w:val="28"/>
          <w:u w:val="single"/>
          <w:lang w:eastAsia="ar-SA"/>
        </w:rPr>
        <w:t>14. Monitoring and evaluation of accreditations</w:t>
      </w:r>
      <w:bookmarkEnd w:id="140"/>
      <w:bookmarkEnd w:id="141"/>
      <w:bookmarkEnd w:id="142"/>
      <w:bookmarkEnd w:id="143"/>
      <w:bookmarkEnd w:id="144"/>
    </w:p>
    <w:p w14:paraId="56C00E24" w14:textId="66188097" w:rsidR="00166085" w:rsidRDefault="00166085" w:rsidP="00166085">
      <w:pPr>
        <w:suppressAutoHyphens/>
        <w:spacing w:line="276" w:lineRule="auto"/>
        <w:rPr>
          <w:szCs w:val="24"/>
        </w:rPr>
      </w:pPr>
      <w:r>
        <w:rPr>
          <w:szCs w:val="24"/>
        </w:rPr>
        <w:t>Not applicable</w:t>
      </w:r>
    </w:p>
    <w:p w14:paraId="20EB66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5" w:name="_Toc117591142"/>
      <w:bookmarkStart w:id="146" w:name="_Toc117674764"/>
      <w:bookmarkStart w:id="147" w:name="_Toc117696695"/>
      <w:bookmarkStart w:id="148" w:name="_Toc122444448"/>
      <w:bookmarkStart w:id="149" w:name="_Toc128474151"/>
      <w:r w:rsidRPr="000C56CA">
        <w:rPr>
          <w:rFonts w:ascii="Times New Roman Bold" w:eastAsia="Calibri" w:hAnsi="Times New Roman Bold"/>
          <w:b/>
          <w:bCs/>
          <w:smallCaps/>
          <w:color w:val="auto"/>
          <w:sz w:val="24"/>
          <w:szCs w:val="28"/>
          <w:u w:val="single"/>
          <w:lang w:eastAsia="ar-SA"/>
        </w:rPr>
        <w:t>15. Online Language Support (OLS)</w:t>
      </w:r>
      <w:bookmarkEnd w:id="145"/>
      <w:bookmarkEnd w:id="146"/>
      <w:bookmarkEnd w:id="147"/>
      <w:bookmarkEnd w:id="148"/>
      <w:bookmarkEnd w:id="149"/>
      <w:r w:rsidRPr="000C56CA">
        <w:rPr>
          <w:rFonts w:ascii="Times New Roman Bold" w:eastAsia="Calibri" w:hAnsi="Times New Roman Bold"/>
          <w:b/>
          <w:bCs/>
          <w:smallCaps/>
          <w:color w:val="auto"/>
          <w:sz w:val="24"/>
          <w:szCs w:val="28"/>
          <w:u w:val="single"/>
          <w:lang w:eastAsia="ar-SA"/>
        </w:rPr>
        <w:t xml:space="preserve"> </w:t>
      </w:r>
    </w:p>
    <w:p w14:paraId="73EA0CE6" w14:textId="77777777" w:rsidR="008311BC" w:rsidRDefault="008311BC" w:rsidP="008311BC">
      <w:pPr>
        <w:suppressAutoHyphens/>
        <w:spacing w:line="276" w:lineRule="auto"/>
        <w:rPr>
          <w:szCs w:val="24"/>
        </w:rPr>
      </w:pPr>
      <w:bookmarkStart w:id="150" w:name="_Toc117591143"/>
      <w:bookmarkStart w:id="151" w:name="_Toc117674765"/>
      <w:bookmarkStart w:id="152" w:name="_Toc117696696"/>
      <w:bookmarkStart w:id="153" w:name="_Toc122444449"/>
      <w:bookmarkStart w:id="154" w:name="_Toc128474152"/>
      <w:r>
        <w:rPr>
          <w:szCs w:val="24"/>
        </w:rPr>
        <w:t>Not applicable</w:t>
      </w:r>
    </w:p>
    <w:p w14:paraId="7AA857B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r w:rsidRPr="000C56CA">
        <w:rPr>
          <w:rFonts w:ascii="Times New Roman Bold" w:eastAsia="Calibri" w:hAnsi="Times New Roman Bold"/>
          <w:b/>
          <w:bCs/>
          <w:smallCaps/>
          <w:color w:val="auto"/>
          <w:sz w:val="24"/>
          <w:szCs w:val="28"/>
          <w:u w:val="single"/>
          <w:lang w:eastAsia="ar-SA"/>
        </w:rPr>
        <w:t>16. Protection and safety of participants</w:t>
      </w:r>
      <w:bookmarkEnd w:id="150"/>
      <w:bookmarkEnd w:id="151"/>
      <w:bookmarkEnd w:id="152"/>
      <w:bookmarkEnd w:id="153"/>
      <w:bookmarkEnd w:id="154"/>
      <w:r w:rsidRPr="000C56CA">
        <w:rPr>
          <w:rFonts w:ascii="Times New Roman Bold" w:eastAsia="Calibri" w:hAnsi="Times New Roman Bold"/>
          <w:b/>
          <w:bCs/>
          <w:smallCaps/>
          <w:color w:val="auto"/>
          <w:sz w:val="24"/>
          <w:szCs w:val="28"/>
          <w:u w:val="single"/>
          <w:lang w:eastAsia="ar-SA"/>
        </w:rPr>
        <w:t xml:space="preserve"> </w:t>
      </w:r>
    </w:p>
    <w:p w14:paraId="273B1594" w14:textId="77777777" w:rsidR="00166085" w:rsidRPr="00480642" w:rsidRDefault="00166085" w:rsidP="00166085">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20B7847E" w14:textId="77777777" w:rsidR="00166085" w:rsidRDefault="00166085" w:rsidP="00166085">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4F93FE46" w14:textId="0F2957CD" w:rsidR="00166085" w:rsidRDefault="004642FE" w:rsidP="00166085">
      <w:pPr>
        <w:spacing w:line="276" w:lineRule="auto"/>
        <w:rPr>
          <w:rFonts w:eastAsia="Times New Roman"/>
          <w:szCs w:val="24"/>
        </w:rPr>
      </w:pPr>
      <w:r>
        <w:rPr>
          <w:rFonts w:eastAsia="Times New Roman"/>
          <w:szCs w:val="24"/>
        </w:rPr>
        <w:t>P</w:t>
      </w:r>
      <w:r w:rsidR="00166085" w:rsidRPr="00480642">
        <w:rPr>
          <w:rFonts w:eastAsia="Times New Roman"/>
          <w:szCs w:val="24"/>
        </w:rPr>
        <w:t xml:space="preserve">rior to </w:t>
      </w:r>
      <w:r w:rsidR="00166085">
        <w:rPr>
          <w:rFonts w:eastAsia="Times New Roman"/>
          <w:szCs w:val="24"/>
        </w:rPr>
        <w:t>any</w:t>
      </w:r>
      <w:r w:rsidR="00166085" w:rsidRPr="00480642">
        <w:rPr>
          <w:rFonts w:eastAsia="Times New Roman"/>
          <w:szCs w:val="24"/>
        </w:rPr>
        <w:t xml:space="preserve"> participation </w:t>
      </w:r>
      <w:r w:rsidR="00166085">
        <w:rPr>
          <w:rFonts w:eastAsia="Times New Roman"/>
          <w:szCs w:val="24"/>
        </w:rPr>
        <w:t xml:space="preserve">of minors </w:t>
      </w:r>
      <w:r w:rsidR="00166085" w:rsidRPr="00480642">
        <w:rPr>
          <w:rFonts w:eastAsia="Times New Roman"/>
          <w:szCs w:val="24"/>
        </w:rPr>
        <w:t xml:space="preserve">in </w:t>
      </w:r>
      <w:r w:rsidR="00166085">
        <w:rPr>
          <w:rFonts w:eastAsia="Times New Roman"/>
          <w:szCs w:val="24"/>
        </w:rPr>
        <w:t>the project, t</w:t>
      </w:r>
      <w:r w:rsidR="00166085" w:rsidRPr="00480642">
        <w:rPr>
          <w:rFonts w:eastAsia="Times New Roman"/>
          <w:szCs w:val="24"/>
        </w:rPr>
        <w:t xml:space="preserve">he beneficiary must </w:t>
      </w:r>
      <w:r w:rsidR="00166085">
        <w:rPr>
          <w:rFonts w:eastAsia="Times New Roman"/>
          <w:szCs w:val="24"/>
        </w:rPr>
        <w:t xml:space="preserve">ensure full respect of applicable regulation on protection and safety of minors as defined by the applicable legislation in the sending and hosting countries, including but not limited to:  </w:t>
      </w:r>
      <w:r w:rsidR="00166085">
        <w:rPr>
          <w:szCs w:val="24"/>
        </w:rPr>
        <w:t>p</w:t>
      </w:r>
      <w:r w:rsidR="00166085" w:rsidRPr="00480642">
        <w:rPr>
          <w:szCs w:val="24"/>
        </w:rPr>
        <w:t>arental</w:t>
      </w:r>
      <w:r w:rsidR="00166085">
        <w:rPr>
          <w:szCs w:val="24"/>
        </w:rPr>
        <w:t xml:space="preserve"> or g</w:t>
      </w:r>
      <w:r w:rsidR="00166085" w:rsidRPr="00480642">
        <w:rPr>
          <w:szCs w:val="24"/>
        </w:rPr>
        <w:t>uardian consent</w:t>
      </w:r>
      <w:r w:rsidR="00166085">
        <w:rPr>
          <w:szCs w:val="24"/>
        </w:rPr>
        <w:t>, insurance arrangements, and age limits</w:t>
      </w:r>
      <w:r w:rsidR="00166085" w:rsidRPr="00480642">
        <w:rPr>
          <w:rFonts w:eastAsia="Times New Roman"/>
          <w:szCs w:val="24"/>
        </w:rPr>
        <w:t xml:space="preserve">. </w:t>
      </w:r>
    </w:p>
    <w:p w14:paraId="2925D26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5" w:name="_Toc72340599"/>
      <w:bookmarkStart w:id="156" w:name="_Toc72499028"/>
      <w:bookmarkStart w:id="157" w:name="_Toc102463260"/>
      <w:bookmarkStart w:id="158" w:name="_Toc117591144"/>
      <w:bookmarkStart w:id="159" w:name="_Toc117674766"/>
      <w:bookmarkStart w:id="160" w:name="_Toc117696697"/>
      <w:bookmarkStart w:id="161" w:name="_Toc122444450"/>
      <w:bookmarkStart w:id="162" w:name="_Toc128474153"/>
      <w:bookmarkEnd w:id="155"/>
      <w:r w:rsidRPr="000C56CA">
        <w:rPr>
          <w:rFonts w:ascii="Times New Roman Bold" w:eastAsia="Calibri" w:hAnsi="Times New Roman Bold"/>
          <w:b/>
          <w:bCs/>
          <w:smallCaps/>
          <w:color w:val="auto"/>
          <w:sz w:val="24"/>
          <w:szCs w:val="28"/>
          <w:u w:val="single"/>
          <w:lang w:eastAsia="ar-SA"/>
        </w:rPr>
        <w:t xml:space="preserve">17. </w:t>
      </w:r>
      <w:r w:rsidRPr="000C56CA" w:rsidDel="00901B66">
        <w:rPr>
          <w:rFonts w:ascii="Times New Roman Bold" w:eastAsia="Calibri" w:hAnsi="Times New Roman Bold"/>
          <w:b/>
          <w:bCs/>
          <w:smallCaps/>
          <w:color w:val="auto"/>
          <w:sz w:val="24"/>
          <w:szCs w:val="28"/>
          <w:u w:val="single"/>
          <w:lang w:eastAsia="ar-SA"/>
        </w:rPr>
        <w:t>Y</w:t>
      </w:r>
      <w:r w:rsidRPr="000C56CA">
        <w:rPr>
          <w:rFonts w:ascii="Times New Roman Bold" w:eastAsia="Calibri" w:hAnsi="Times New Roman Bold"/>
          <w:b/>
          <w:bCs/>
          <w:smallCaps/>
          <w:color w:val="auto"/>
          <w:sz w:val="24"/>
          <w:szCs w:val="28"/>
          <w:u w:val="single"/>
          <w:lang w:eastAsia="ar-SA"/>
        </w:rPr>
        <w:t>outhpass certificate</w:t>
      </w:r>
      <w:bookmarkEnd w:id="156"/>
      <w:bookmarkEnd w:id="157"/>
      <w:bookmarkEnd w:id="158"/>
      <w:bookmarkEnd w:id="159"/>
      <w:bookmarkEnd w:id="160"/>
      <w:bookmarkEnd w:id="161"/>
      <w:bookmarkEnd w:id="162"/>
      <w:r w:rsidRPr="000C56CA" w:rsidDel="00901B66">
        <w:rPr>
          <w:rFonts w:ascii="Times New Roman Bold" w:eastAsia="Calibri" w:hAnsi="Times New Roman Bold"/>
          <w:b/>
          <w:bCs/>
          <w:smallCaps/>
          <w:color w:val="auto"/>
          <w:sz w:val="24"/>
          <w:szCs w:val="28"/>
          <w:u w:val="single"/>
          <w:lang w:eastAsia="ar-SA"/>
        </w:rPr>
        <w:t xml:space="preserve"> </w:t>
      </w:r>
    </w:p>
    <w:p w14:paraId="2B04E7AC" w14:textId="77777777" w:rsidR="00166085" w:rsidRPr="00042BA4" w:rsidRDefault="00166085" w:rsidP="00166085">
      <w:pPr>
        <w:spacing w:line="276" w:lineRule="auto"/>
        <w:rPr>
          <w:szCs w:val="24"/>
        </w:rPr>
      </w:pPr>
      <w:r w:rsidRPr="00167E0F">
        <w:rPr>
          <w:szCs w:val="24"/>
        </w:rPr>
        <w:t xml:space="preserve">The beneficiary must inform the participants involved in the </w:t>
      </w:r>
      <w:r>
        <w:rPr>
          <w:szCs w:val="24"/>
        </w:rPr>
        <w:t>p</w:t>
      </w:r>
      <w:r w:rsidRPr="00167E0F" w:rsidDel="003A532C">
        <w:rPr>
          <w:szCs w:val="24"/>
        </w:rPr>
        <w:t>roject</w:t>
      </w:r>
      <w:r w:rsidRPr="00167E0F">
        <w:rPr>
          <w:szCs w:val="24"/>
        </w:rPr>
        <w:t xml:space="preserve"> about their right to receive a Youthpass certificate.  </w:t>
      </w:r>
    </w:p>
    <w:p w14:paraId="763884CD" w14:textId="77777777" w:rsidR="00166085" w:rsidRDefault="00166085" w:rsidP="00166085">
      <w:pPr>
        <w:spacing w:line="276" w:lineRule="auto"/>
        <w:rPr>
          <w:szCs w:val="24"/>
        </w:rPr>
      </w:pPr>
      <w:r w:rsidRPr="00167E0F">
        <w:rPr>
          <w:szCs w:val="24"/>
        </w:rPr>
        <w:t xml:space="preserve">The beneficiary </w:t>
      </w:r>
      <w:r>
        <w:rPr>
          <w:szCs w:val="24"/>
        </w:rPr>
        <w:t>will support the participants involved in the 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and has the obligation to provide a Youthpass certificate to each individual participant requiring it at the end of the activity.]</w:t>
      </w:r>
    </w:p>
    <w:p w14:paraId="714BAC1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63" w:name="_Toc117591145"/>
      <w:bookmarkStart w:id="164" w:name="_Toc117674767"/>
      <w:bookmarkStart w:id="165" w:name="_Toc117696698"/>
      <w:bookmarkStart w:id="166" w:name="_Toc122444451"/>
      <w:bookmarkStart w:id="167" w:name="_Toc128474154"/>
      <w:r w:rsidRPr="000C56CA">
        <w:rPr>
          <w:rFonts w:ascii="Times New Roman Bold" w:eastAsia="Calibri" w:hAnsi="Times New Roman Bold"/>
          <w:b/>
          <w:bCs/>
          <w:smallCaps/>
          <w:color w:val="auto"/>
          <w:sz w:val="24"/>
          <w:szCs w:val="28"/>
          <w:u w:val="single"/>
          <w:lang w:eastAsia="ar-SA"/>
        </w:rPr>
        <w:t>18. Any additional provisions required by the national law</w:t>
      </w:r>
      <w:bookmarkEnd w:id="163"/>
      <w:bookmarkEnd w:id="164"/>
      <w:bookmarkEnd w:id="165"/>
      <w:bookmarkEnd w:id="166"/>
      <w:bookmarkEnd w:id="167"/>
      <w:r w:rsidRPr="000C56CA">
        <w:rPr>
          <w:rFonts w:ascii="Times New Roman Bold" w:eastAsia="Calibri" w:hAnsi="Times New Roman Bold"/>
          <w:b/>
          <w:bCs/>
          <w:smallCaps/>
          <w:color w:val="auto"/>
          <w:sz w:val="24"/>
          <w:szCs w:val="28"/>
          <w:u w:val="single"/>
          <w:lang w:eastAsia="ar-SA"/>
        </w:rPr>
        <w:t xml:space="preserve"> </w:t>
      </w:r>
    </w:p>
    <w:p w14:paraId="7F153BA0" w14:textId="29A2D9C0" w:rsidR="00166085" w:rsidRPr="00D25F4D" w:rsidRDefault="004642FE" w:rsidP="00166085">
      <w:pPr>
        <w:spacing w:after="0"/>
      </w:pPr>
      <w:r>
        <w:rPr>
          <w:rFonts w:eastAsia="Times New Roman"/>
        </w:rPr>
        <w:t>Not applicable.</w:t>
      </w:r>
    </w:p>
    <w:p w14:paraId="6C9D6A86" w14:textId="77777777" w:rsidR="00166085" w:rsidRPr="00765956" w:rsidRDefault="00166085" w:rsidP="00166085">
      <w:pPr>
        <w:spacing w:line="276" w:lineRule="auto"/>
        <w:jc w:val="left"/>
        <w:rPr>
          <w:szCs w:val="24"/>
        </w:rPr>
      </w:pPr>
    </w:p>
    <w:p w14:paraId="1217098F" w14:textId="77777777" w:rsidR="00166085" w:rsidRDefault="00166085"/>
    <w:sectPr w:rsidR="00166085" w:rsidSect="00166085">
      <w:headerReference w:type="even" r:id="rId11"/>
      <w:headerReference w:type="default" r:id="rId12"/>
      <w:footerReference w:type="even" r:id="rId13"/>
      <w:foot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8D31" w14:textId="77777777" w:rsidR="00166085" w:rsidRDefault="00166085" w:rsidP="00166085">
      <w:pPr>
        <w:spacing w:after="0"/>
      </w:pPr>
      <w:r>
        <w:separator/>
      </w:r>
    </w:p>
  </w:endnote>
  <w:endnote w:type="continuationSeparator" w:id="0">
    <w:p w14:paraId="4E1D545C" w14:textId="77777777" w:rsidR="00166085" w:rsidRDefault="00166085" w:rsidP="0016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A63D" w14:textId="77777777" w:rsidR="000C56CA" w:rsidRDefault="000C5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2ED3A04" w14:textId="77777777" w:rsidR="000C56CA" w:rsidRDefault="000C56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1D78D03" w14:textId="77777777" w:rsidR="000C56CA" w:rsidRDefault="000C5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2EC4" w14:textId="77777777" w:rsidR="00166085" w:rsidRDefault="00166085" w:rsidP="00166085">
      <w:pPr>
        <w:spacing w:after="0"/>
      </w:pPr>
      <w:r>
        <w:separator/>
      </w:r>
    </w:p>
  </w:footnote>
  <w:footnote w:type="continuationSeparator" w:id="0">
    <w:p w14:paraId="1FC195AC" w14:textId="77777777" w:rsidR="00166085" w:rsidRDefault="00166085" w:rsidP="00166085">
      <w:pPr>
        <w:spacing w:after="0"/>
      </w:pPr>
      <w:r>
        <w:continuationSeparator/>
      </w:r>
    </w:p>
  </w:footnote>
  <w:footnote w:id="1">
    <w:p w14:paraId="6E0C8B31" w14:textId="77777777" w:rsidR="00166085" w:rsidRPr="00FB4C40" w:rsidDel="009C1989" w:rsidRDefault="00166085" w:rsidP="00166085">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2838" w14:textId="77777777" w:rsidR="000C56CA" w:rsidRDefault="000C56CA">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DBE2E7F" wp14:editId="340AB2F3">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244C205" w14:textId="77777777" w:rsidR="000C56CA" w:rsidRDefault="000C56C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DBE2E7F"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244C205" w14:textId="77777777" w:rsidR="000C56CA" w:rsidRDefault="000C56C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684A" w14:textId="77777777" w:rsidR="000C56CA" w:rsidRDefault="000C56C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575953">
    <w:abstractNumId w:val="2"/>
  </w:num>
  <w:num w:numId="2" w16cid:durableId="416634367">
    <w:abstractNumId w:val="3"/>
  </w:num>
  <w:num w:numId="3" w16cid:durableId="356733247">
    <w:abstractNumId w:val="5"/>
  </w:num>
  <w:num w:numId="4" w16cid:durableId="178396079">
    <w:abstractNumId w:val="4"/>
  </w:num>
  <w:num w:numId="5" w16cid:durableId="812647414">
    <w:abstractNumId w:val="6"/>
  </w:num>
  <w:num w:numId="6" w16cid:durableId="483787849">
    <w:abstractNumId w:val="1"/>
  </w:num>
  <w:num w:numId="7" w16cid:durableId="585385732">
    <w:abstractNumId w:val="7"/>
  </w:num>
  <w:num w:numId="8" w16cid:durableId="14374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5"/>
    <w:rsid w:val="00012B45"/>
    <w:rsid w:val="00036903"/>
    <w:rsid w:val="000C56CA"/>
    <w:rsid w:val="00166085"/>
    <w:rsid w:val="00221095"/>
    <w:rsid w:val="00387FFA"/>
    <w:rsid w:val="00395B86"/>
    <w:rsid w:val="00432307"/>
    <w:rsid w:val="004642FE"/>
    <w:rsid w:val="008311BC"/>
    <w:rsid w:val="00B15997"/>
    <w:rsid w:val="00D57468"/>
    <w:rsid w:val="00F93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B07"/>
  <w15:chartTrackingRefBased/>
  <w15:docId w15:val="{FC9BF876-DCE3-4F31-88E3-3CA1DF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11BC"/>
    <w:pPr>
      <w:spacing w:after="200" w:line="240" w:lineRule="auto"/>
      <w:jc w:val="both"/>
    </w:pPr>
    <w:rPr>
      <w:rFonts w:ascii="Times New Roman" w:hAnsi="Times New Roman"/>
      <w:kern w:val="0"/>
      <w:szCs w:val="22"/>
      <w:lang w:val="en-GB"/>
      <w14:ligatures w14:val="none"/>
    </w:rPr>
  </w:style>
  <w:style w:type="paragraph" w:styleId="Kop1">
    <w:name w:val="heading 1"/>
    <w:basedOn w:val="Standaard"/>
    <w:next w:val="Standaard"/>
    <w:link w:val="Kop1Char"/>
    <w:qFormat/>
    <w:rsid w:val="0016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6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6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085"/>
    <w:rPr>
      <w:rFonts w:eastAsiaTheme="majorEastAsia" w:cstheme="majorBidi"/>
      <w:color w:val="272727" w:themeColor="text1" w:themeTint="D8"/>
    </w:rPr>
  </w:style>
  <w:style w:type="paragraph" w:styleId="Titel">
    <w:name w:val="Title"/>
    <w:basedOn w:val="Standaard"/>
    <w:next w:val="Standaard"/>
    <w:link w:val="TitelChar"/>
    <w:uiPriority w:val="10"/>
    <w:qFormat/>
    <w:rsid w:val="001660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085"/>
    <w:rPr>
      <w:i/>
      <w:iCs/>
      <w:color w:val="404040" w:themeColor="text1" w:themeTint="BF"/>
    </w:rPr>
  </w:style>
  <w:style w:type="paragraph" w:styleId="Lijstalinea">
    <w:name w:val="List Paragraph"/>
    <w:basedOn w:val="Standaard"/>
    <w:link w:val="LijstalineaChar"/>
    <w:uiPriority w:val="34"/>
    <w:qFormat/>
    <w:rsid w:val="00166085"/>
    <w:pPr>
      <w:ind w:left="720"/>
      <w:contextualSpacing/>
    </w:pPr>
  </w:style>
  <w:style w:type="character" w:styleId="Intensievebenadrukking">
    <w:name w:val="Intense Emphasis"/>
    <w:basedOn w:val="Standaardalinea-lettertype"/>
    <w:uiPriority w:val="21"/>
    <w:qFormat/>
    <w:rsid w:val="00166085"/>
    <w:rPr>
      <w:i/>
      <w:iCs/>
      <w:color w:val="0F4761" w:themeColor="accent1" w:themeShade="BF"/>
    </w:rPr>
  </w:style>
  <w:style w:type="paragraph" w:styleId="Duidelijkcitaat">
    <w:name w:val="Intense Quote"/>
    <w:basedOn w:val="Standaard"/>
    <w:next w:val="Standaard"/>
    <w:link w:val="DuidelijkcitaatChar"/>
    <w:uiPriority w:val="30"/>
    <w:qFormat/>
    <w:rsid w:val="0016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085"/>
    <w:rPr>
      <w:i/>
      <w:iCs/>
      <w:color w:val="0F4761" w:themeColor="accent1" w:themeShade="BF"/>
    </w:rPr>
  </w:style>
  <w:style w:type="character" w:styleId="Intensieveverwijzing">
    <w:name w:val="Intense Reference"/>
    <w:basedOn w:val="Standaardalinea-lettertype"/>
    <w:uiPriority w:val="32"/>
    <w:qFormat/>
    <w:rsid w:val="00166085"/>
    <w:rPr>
      <w:b/>
      <w:bCs/>
      <w:smallCaps/>
      <w:color w:val="0F4761" w:themeColor="accent1" w:themeShade="BF"/>
      <w:spacing w:val="5"/>
    </w:rPr>
  </w:style>
  <w:style w:type="paragraph" w:styleId="Voettekst">
    <w:name w:val="footer"/>
    <w:basedOn w:val="Standaard"/>
    <w:link w:val="VoettekstChar"/>
    <w:uiPriority w:val="99"/>
    <w:unhideWhenUsed/>
    <w:rsid w:val="00166085"/>
    <w:pPr>
      <w:tabs>
        <w:tab w:val="center" w:pos="4536"/>
        <w:tab w:val="right" w:pos="9072"/>
      </w:tabs>
    </w:pPr>
  </w:style>
  <w:style w:type="character" w:customStyle="1" w:styleId="VoettekstChar">
    <w:name w:val="Voettekst Char"/>
    <w:basedOn w:val="Standaardalinea-lettertype"/>
    <w:link w:val="Voettekst"/>
    <w:uiPriority w:val="99"/>
    <w:rsid w:val="00166085"/>
    <w:rPr>
      <w:rFonts w:ascii="Times New Roman" w:hAnsi="Times New Roman"/>
      <w:kern w:val="0"/>
      <w:szCs w:val="22"/>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66085"/>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166085"/>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166085"/>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16608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166085"/>
    <w:rPr>
      <w:color w:val="0088CC"/>
      <w:u w:val="single"/>
    </w:rPr>
  </w:style>
  <w:style w:type="character" w:customStyle="1" w:styleId="LijstalineaChar">
    <w:name w:val="Lijstalinea Char"/>
    <w:link w:val="Lijstalinea"/>
    <w:uiPriority w:val="34"/>
    <w:rsid w:val="00166085"/>
  </w:style>
  <w:style w:type="paragraph" w:customStyle="1" w:styleId="Annex">
    <w:name w:val="Annex"/>
    <w:basedOn w:val="Kop6"/>
    <w:qFormat/>
    <w:rsid w:val="00166085"/>
    <w:pPr>
      <w:spacing w:before="200" w:after="200"/>
      <w:ind w:left="1797" w:hanging="1797"/>
      <w:jc w:val="right"/>
    </w:pPr>
    <w:rPr>
      <w:rFonts w:eastAsia="Times New Roman"/>
      <w:b/>
      <w:i w:val="0"/>
      <w:color w:val="000000"/>
      <w:szCs w:val="28"/>
      <w:u w:val="single"/>
      <w:lang w:val="en-US" w:eastAsia="en-GB"/>
    </w:rPr>
  </w:style>
  <w:style w:type="paragraph" w:customStyle="1" w:styleId="1">
    <w:name w:val="1"/>
    <w:basedOn w:val="Standaard"/>
    <w:link w:val="Voetnootmarkering"/>
    <w:qFormat/>
    <w:rsid w:val="00166085"/>
    <w:pPr>
      <w:spacing w:after="160" w:line="240" w:lineRule="exact"/>
    </w:pPr>
    <w:rPr>
      <w:rFonts w:cs="Times New Roman"/>
      <w:kern w:val="2"/>
      <w:position w:val="4"/>
      <w:sz w:val="20"/>
      <w:szCs w:val="24"/>
      <w:vertAlign w:val="superscript"/>
      <w:lang w:val="nl-BE"/>
      <w14:ligatures w14:val="standardContextual"/>
    </w:rPr>
  </w:style>
  <w:style w:type="character" w:customStyle="1" w:styleId="Bodytext1">
    <w:name w:val="Body text|1_"/>
    <w:basedOn w:val="Standaardalinea-lettertype"/>
    <w:link w:val="Bodytext10"/>
    <w:rsid w:val="00166085"/>
  </w:style>
  <w:style w:type="paragraph" w:customStyle="1" w:styleId="Bodytext10">
    <w:name w:val="Body text|1"/>
    <w:basedOn w:val="Standaard"/>
    <w:link w:val="Bodytext1"/>
    <w:rsid w:val="00166085"/>
    <w:pPr>
      <w:widowControl w:val="0"/>
      <w:spacing w:after="180"/>
      <w:jc w:val="left"/>
    </w:pPr>
    <w:rPr>
      <w:rFonts w:asciiTheme="minorHAnsi" w:hAnsiTheme="minorHAnsi"/>
      <w:kern w:val="2"/>
      <w:szCs w:val="24"/>
      <w:lang w:val="nl-BE"/>
      <w14:ligatures w14:val="standardContextual"/>
    </w:rPr>
  </w:style>
  <w:style w:type="paragraph" w:customStyle="1" w:styleId="paragraph">
    <w:name w:val="paragraph"/>
    <w:basedOn w:val="Standaard"/>
    <w:link w:val="paragraphChar"/>
    <w:qFormat/>
    <w:rsid w:val="00166085"/>
    <w:pPr>
      <w:spacing w:after="0"/>
    </w:pPr>
    <w:rPr>
      <w:rFonts w:eastAsia="Times New Roman" w:cs="Times New Roman"/>
      <w:snapToGrid w:val="0"/>
      <w:szCs w:val="24"/>
      <w:lang w:eastAsia="en-GB"/>
    </w:rPr>
  </w:style>
  <w:style w:type="character" w:customStyle="1" w:styleId="paragraphChar">
    <w:name w:val="paragraph Char"/>
    <w:link w:val="paragraph"/>
    <w:rsid w:val="00166085"/>
    <w:rPr>
      <w:rFonts w:ascii="Times New Roman" w:eastAsia="Times New Roman" w:hAnsi="Times New Roman" w:cs="Times New Roman"/>
      <w:snapToGrid w:val="0"/>
      <w:kern w:val="0"/>
      <w:lang w:val="en-GB" w:eastAsia="en-GB"/>
      <w14:ligatures w14:val="none"/>
    </w:rPr>
  </w:style>
  <w:style w:type="character" w:customStyle="1" w:styleId="Headerorfooter1">
    <w:name w:val="Header or footer|1_"/>
    <w:basedOn w:val="Standaardalinea-lettertype"/>
    <w:link w:val="Headerorfooter10"/>
    <w:rsid w:val="00166085"/>
    <w:rPr>
      <w:sz w:val="20"/>
      <w:szCs w:val="20"/>
    </w:rPr>
  </w:style>
  <w:style w:type="paragraph" w:customStyle="1" w:styleId="Headerorfooter10">
    <w:name w:val="Header or footer|1"/>
    <w:basedOn w:val="Standaard"/>
    <w:link w:val="Headerorfooter1"/>
    <w:rsid w:val="00166085"/>
    <w:pPr>
      <w:widowControl w:val="0"/>
      <w:spacing w:after="0"/>
      <w:jc w:val="right"/>
    </w:pPr>
    <w:rPr>
      <w:rFonts w:asciiTheme="minorHAnsi" w:hAnsiTheme="minorHAnsi"/>
      <w:kern w:val="2"/>
      <w:sz w:val="20"/>
      <w:szCs w:val="2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7078-C175-4BDE-A1BD-A3AA063A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C7C63-DBC3-4DA9-97C7-B4C5A0D3BEE4}">
  <ds:schemaRefs>
    <ds:schemaRef ds:uri="http://schemas.microsoft.com/sharepoint/v3/contenttype/forms"/>
  </ds:schemaRefs>
</ds:datastoreItem>
</file>

<file path=customXml/itemProps3.xml><?xml version="1.0" encoding="utf-8"?>
<ds:datastoreItem xmlns:ds="http://schemas.openxmlformats.org/officeDocument/2006/customXml" ds:itemID="{30FB1779-06D3-404B-BB28-C0F28B378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2415</Words>
  <Characters>13285</Characters>
  <Application>Microsoft Office Word</Application>
  <DocSecurity>0</DocSecurity>
  <Lines>110</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10</cp:revision>
  <dcterms:created xsi:type="dcterms:W3CDTF">2024-06-11T09:06:00Z</dcterms:created>
  <dcterms:modified xsi:type="dcterms:W3CDTF">2024-06-11T09:18:00Z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